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ind w:left="720"/>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To,</w:t>
      </w:r>
    </w:p>
    <w:p w:rsidR="00000000" w:rsidDel="00000000" w:rsidP="00000000" w:rsidRDefault="00000000" w:rsidRPr="00000000" w14:paraId="00000001">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Shri Ashutosh Gupta</w:t>
      </w:r>
    </w:p>
    <w:p w:rsidR="00000000" w:rsidDel="00000000" w:rsidP="00000000" w:rsidRDefault="00000000" w:rsidRPr="00000000" w14:paraId="00000002">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General Manager</w:t>
      </w:r>
    </w:p>
    <w:p w:rsidR="00000000" w:rsidDel="00000000" w:rsidP="00000000" w:rsidRDefault="00000000" w:rsidRPr="00000000" w14:paraId="00000003">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BSNL CO</w:t>
      </w:r>
    </w:p>
    <w:p w:rsidR="00000000" w:rsidDel="00000000" w:rsidP="00000000" w:rsidRDefault="00000000" w:rsidRPr="00000000" w14:paraId="00000004">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New Delhi</w:t>
      </w:r>
    </w:p>
    <w:p w:rsidR="00000000" w:rsidDel="00000000" w:rsidP="00000000" w:rsidRDefault="00000000" w:rsidRPr="00000000" w14:paraId="0000000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 Regarding Group Term Insurance of Executives</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Sir,</w:t>
      </w:r>
    </w:p>
    <w:tbl>
      <w:tblPr>
        <w:tblStyle w:val="Table1"/>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8"/>
        <w:gridCol w:w="2880"/>
        <w:tblGridChange w:id="0">
          <w:tblGrid>
            <w:gridCol w:w="7038"/>
            <w:gridCol w:w="2880"/>
          </w:tblGrid>
        </w:tblGridChange>
      </w:tblGrid>
      <w:tr>
        <w:tc>
          <w:tcPr/>
          <w:p w:rsidR="00000000" w:rsidDel="00000000" w:rsidP="00000000" w:rsidRDefault="00000000" w:rsidRPr="00000000" w14:paraId="0000000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Points</w:t>
            </w:r>
          </w:p>
        </w:tc>
        <w:tc>
          <w:tcPr/>
          <w:p w:rsidR="00000000" w:rsidDel="00000000" w:rsidP="00000000" w:rsidRDefault="00000000" w:rsidRPr="00000000" w14:paraId="0000000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Submission of AIGETOA</w:t>
            </w:r>
          </w:p>
        </w:tc>
      </w:tr>
      <w:tr>
        <w:tc>
          <w:tcPr/>
          <w:p w:rsidR="00000000" w:rsidDel="00000000" w:rsidP="00000000" w:rsidRDefault="00000000" w:rsidRPr="00000000" w14:paraId="0000000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Point no.1 and serial no. (xi) Terminal Date shall mean in respect of each Member the Annual Renewal Date which is coincident with or next following the date on which the Member completes the age of 58 years or the date from which he ceases to be an Eligible Employee of an employer-employee group/member of non employer employee group</w:t>
            </w:r>
          </w:p>
        </w:tc>
        <w:tc>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Instead of 58 yrs. It should be 59 yrs.</w:t>
            </w:r>
          </w:p>
        </w:tc>
      </w:tr>
      <w:tr>
        <w:tc>
          <w:tcPr/>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Point no.4 On proof of the happening of the contingency stated herein, the Corporation will pay through the Grantees for the benefit of the person or persons concerned, the appropriate benefits in accordance with the terms and provisions of the schedule and general conditions hereof subject to the payment of the appropriate premiums specified herein</w:t>
            </w:r>
          </w:p>
        </w:tc>
        <w:tc>
          <w:tcPr/>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Whether claim amount will directly go to the nominee of the deceased employee or it will be paid through BSNL.</w:t>
            </w:r>
          </w:p>
        </w:tc>
      </w:tr>
      <w:t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no.8. In any case where the Corporation is liable to account to the Revenue Authorities for income –tax, or any other taxes or duties or any payments made under this policy, the Corporation shall deduct such sums from the respective payments and the Corporation shall not be liable to the Member or the Grantees for the sums so deducted. </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claim amount paid to nominee of deceased employee is TAX free or Not</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Fonts w:ascii="Arial" w:cs="Arial" w:eastAsia="Arial" w:hAnsi="Arial"/>
                <w:b w:val="1"/>
                <w:rtl w:val="0"/>
              </w:rPr>
              <w:t xml:space="preserve">General Conditions 6</w:t>
            </w:r>
            <w:r w:rsidDel="00000000" w:rsidR="00000000" w:rsidRPr="00000000">
              <w:rPr>
                <w:rFonts w:ascii="Arial" w:cs="Arial" w:eastAsia="Arial" w:hAnsi="Arial"/>
                <w:rtl w:val="0"/>
              </w:rPr>
              <w:t xml:space="preserve">. It shall be a condition of employment for all future employees of the Grantees or in case of non employer-employee group it shall be a condition of membership of theGrantees that they must become Members of the scheme and the Grantees shall take effective steps to ensure that relevant information is furnished to the Corporation immediately but not later than one month and that appropriate Assurances are effected hereunder. In the event of breach of this condition, the Corporation shall be entitled togive written notice to the Grantees of termination of this Policy.</w:t>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Fonts w:ascii="Arial" w:cs="Arial" w:eastAsia="Arial" w:hAnsi="Arial"/>
                <w:rtl w:val="0"/>
              </w:rPr>
              <w:t xml:space="preserve">Schedules of costs and benefits in respect of the Members who become entitled to the benefits under this policy shall be issued to the Grantees from time to time which Schedules shall be deemed to form part of the Policy.</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condition should be eliminated as it is a voluntary scheme.</w:t>
            </w:r>
          </w:p>
        </w:tc>
      </w:tr>
      <w:tr>
        <w:tc>
          <w:tcPr/>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b w:val="1"/>
                <w:rtl w:val="0"/>
              </w:rPr>
              <w:t xml:space="preserve">General Conditions 8.</w:t>
            </w:r>
            <w:r w:rsidDel="00000000" w:rsidR="00000000" w:rsidRPr="00000000">
              <w:rPr>
                <w:rFonts w:ascii="Arial" w:cs="Arial" w:eastAsia="Arial" w:hAnsi="Arial"/>
                <w:rtl w:val="0"/>
              </w:rPr>
              <w:t xml:space="preserve"> The Corporation reserves the right to vary from time to time the rates, terms and provisions of this Policy including the General Conditions and The Schedule upon giving to the Grantees 30 days’ previous notice in writing expiring on the Annual Renewal Date following the date of the notice, of its intention to do so and any such variations will apply only to Assurance hereunder effected or to be effected on or after</w:t>
            </w:r>
          </w:p>
          <w:p w:rsidR="00000000" w:rsidDel="00000000" w:rsidP="00000000" w:rsidRDefault="00000000" w:rsidRPr="00000000" w14:paraId="00000015">
            <w:pPr>
              <w:spacing w:after="0" w:lineRule="auto"/>
              <w:jc w:val="both"/>
              <w:rPr>
                <w:rFonts w:ascii="Arial" w:cs="Arial" w:eastAsia="Arial" w:hAnsi="Arial"/>
                <w:b w:val="1"/>
              </w:rPr>
            </w:pPr>
            <w:r w:rsidDel="00000000" w:rsidR="00000000" w:rsidRPr="00000000">
              <w:rPr>
                <w:rFonts w:ascii="Arial" w:cs="Arial" w:eastAsia="Arial" w:hAnsi="Arial"/>
                <w:rtl w:val="0"/>
              </w:rPr>
              <w:t xml:space="preserve">the date of expiry of such notice.</w:t>
            </w: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Why ?  when the GTI conditions are already finalized, and these conditions should be depicted in the MoU agreement.</w:t>
            </w:r>
          </w:p>
        </w:tc>
      </w:tr>
      <w:tr>
        <w:tc>
          <w:tcPr/>
          <w:p w:rsidR="00000000" w:rsidDel="00000000" w:rsidP="00000000" w:rsidRDefault="00000000" w:rsidRPr="00000000" w14:paraId="00000017">
            <w:pPr>
              <w:jc w:val="both"/>
              <w:rPr>
                <w:rFonts w:ascii="Arial" w:cs="Arial" w:eastAsia="Arial" w:hAnsi="Arial"/>
                <w:b w:val="1"/>
              </w:rPr>
            </w:pPr>
            <w:r w:rsidDel="00000000" w:rsidR="00000000" w:rsidRPr="00000000">
              <w:rPr>
                <w:rFonts w:ascii="Arial" w:cs="Arial" w:eastAsia="Arial" w:hAnsi="Arial"/>
                <w:b w:val="1"/>
                <w:rtl w:val="0"/>
              </w:rPr>
              <w:t xml:space="preserve">General Conditions 11</w:t>
            </w:r>
            <w:r w:rsidDel="00000000" w:rsidR="00000000" w:rsidRPr="00000000">
              <w:rPr>
                <w:rFonts w:ascii="Arial" w:cs="Arial" w:eastAsia="Arial" w:hAnsi="Arial"/>
                <w:rtl w:val="0"/>
              </w:rPr>
              <w:t xml:space="preserve">. For claiming the amount of sum assured as laid down under Part II of the Schedule the Grantees will have to submit to the Corporation, the death certificate, in original, of the member along with the claim form.</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Photocopy of death certificate should be submitted for claim, however original death certificate will be required for verification only.</w:t>
            </w:r>
          </w:p>
        </w:tc>
      </w:tr>
      <w:tr>
        <w:tc>
          <w:tcPr/>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b w:val="1"/>
                <w:rtl w:val="0"/>
              </w:rPr>
              <w:t xml:space="preserve">General Conditions 17.</w:t>
            </w:r>
            <w:r w:rsidDel="00000000" w:rsidR="00000000" w:rsidRPr="00000000">
              <w:rPr>
                <w:rFonts w:ascii="Arial" w:cs="Arial" w:eastAsia="Arial" w:hAnsi="Arial"/>
                <w:rtl w:val="0"/>
              </w:rPr>
              <w:t xml:space="preserve"> The Corporation reserves the right to terminate the scheme without assigning any reason whatsoever by giving to the Grantees 30 days notice in writing expiring on the Annual Renewal Date following the notice.</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Why all rights are with LIC when the GTI scheme is being finalized after consent of both the parties.</w:t>
            </w:r>
          </w:p>
        </w:tc>
      </w:tr>
      <w:tr>
        <w:tc>
          <w:tcPr/>
          <w:p w:rsidR="00000000" w:rsidDel="00000000" w:rsidP="00000000" w:rsidRDefault="00000000" w:rsidRPr="00000000" w14:paraId="0000001B">
            <w:pPr>
              <w:jc w:val="both"/>
              <w:rPr>
                <w:rFonts w:ascii="Arial" w:cs="Arial" w:eastAsia="Arial" w:hAnsi="Arial"/>
                <w:b w:val="1"/>
              </w:rPr>
            </w:pPr>
            <w:r w:rsidDel="00000000" w:rsidR="00000000" w:rsidRPr="00000000">
              <w:rPr>
                <w:rFonts w:ascii="Arial" w:cs="Arial" w:eastAsia="Arial" w:hAnsi="Arial"/>
                <w:b w:val="1"/>
                <w:rtl w:val="0"/>
              </w:rPr>
              <w:t xml:space="preserve">General Conditions 18.</w:t>
            </w:r>
            <w:r w:rsidDel="00000000" w:rsidR="00000000" w:rsidRPr="00000000">
              <w:rPr>
                <w:rFonts w:ascii="Arial" w:cs="Arial" w:eastAsia="Arial" w:hAnsi="Arial"/>
                <w:rtl w:val="0"/>
              </w:rPr>
              <w:t xml:space="preserve"> This is a non participating plan.</w:t>
            </w: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point is not clear.</w:t>
            </w:r>
          </w:p>
        </w:tc>
      </w:tr>
      <w:tr>
        <w:tc>
          <w:tcPr/>
          <w:p w:rsidR="00000000" w:rsidDel="00000000" w:rsidP="00000000" w:rsidRDefault="00000000" w:rsidRPr="00000000" w14:paraId="0000001D">
            <w:pPr>
              <w:spacing w:after="0" w:lineRule="auto"/>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ELIGIBILITY FOR MEMBERSHIP : </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The employees of an employer-employee group/members of non employer-employee group who on the Effective Date are within the following category/categories shall be eligible to become members and be entitled to the benefits of this Policy as from the Effective Date.</w:t>
            </w:r>
          </w:p>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rtl w:val="0"/>
              </w:rPr>
              <w:t xml:space="preserve">All permanent employees of the Employer or all Members of the employer-employee groups who are </w:t>
            </w:r>
            <w:r w:rsidDel="00000000" w:rsidR="00000000" w:rsidRPr="00000000">
              <w:rPr>
                <w:rFonts w:ascii="Arial" w:cs="Arial" w:eastAsia="Arial" w:hAnsi="Arial"/>
                <w:b w:val="1"/>
                <w:rtl w:val="0"/>
              </w:rPr>
              <w:t xml:space="preserve">aged not less than 18 years and not more than65years.</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b w:val="1"/>
                <w:rtl w:val="0"/>
              </w:rPr>
              <w:t xml:space="preserve">Future employees</w:t>
            </w:r>
            <w:r w:rsidDel="00000000" w:rsidR="00000000" w:rsidRPr="00000000">
              <w:rPr>
                <w:rFonts w:ascii="Arial" w:cs="Arial" w:eastAsia="Arial" w:hAnsi="Arial"/>
                <w:rtl w:val="0"/>
              </w:rPr>
              <w:t xml:space="preserve"> of an employer-employee group/ members of non employer-employee group shall become eligible for membership hereunder on the first of the month or Annual Renewal Date which is coincident with or which next follows the date of their entry into the above category.</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The benefits under this policy shall only be available till the date of employment/ membership.</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 limit of 65 is not clear.</w:t>
            </w:r>
          </w:p>
        </w:tc>
      </w:tr>
      <w:tr>
        <w:tc>
          <w:tcPr/>
          <w:p w:rsidR="00000000" w:rsidDel="00000000" w:rsidP="00000000" w:rsidRDefault="00000000" w:rsidRPr="00000000" w14:paraId="00000023">
            <w:pPr>
              <w:spacing w:after="0" w:lineRule="auto"/>
              <w:jc w:val="both"/>
              <w:rPr>
                <w:rFonts w:ascii="Times" w:cs="Times" w:eastAsia="Times" w:hAnsi="Times"/>
                <w:b w:val="1"/>
                <w:sz w:val="21"/>
                <w:szCs w:val="21"/>
              </w:rPr>
            </w:pPr>
            <w:r w:rsidDel="00000000" w:rsidR="00000000" w:rsidRPr="00000000">
              <w:rPr>
                <w:rFonts w:ascii="Arial" w:cs="Arial" w:eastAsia="Arial" w:hAnsi="Arial"/>
                <w:b w:val="1"/>
                <w:rtl w:val="0"/>
              </w:rPr>
              <w:t xml:space="preserve">BENEFITS AND PREMIUMS : </w:t>
            </w:r>
            <w:r w:rsidDel="00000000" w:rsidR="00000000" w:rsidRPr="00000000">
              <w:rPr>
                <w:rFonts w:ascii="Times" w:cs="Times" w:eastAsia="Times" w:hAnsi="Times"/>
                <w:b w:val="1"/>
                <w:sz w:val="21"/>
                <w:szCs w:val="21"/>
                <w:rtl w:val="0"/>
              </w:rPr>
              <w:t xml:space="preserve">AMOUNT OF SUM ASSURED</w:t>
            </w:r>
          </w:p>
          <w:p w:rsidR="00000000" w:rsidDel="00000000" w:rsidP="00000000" w:rsidRDefault="00000000" w:rsidRPr="00000000" w14:paraId="00000024">
            <w:pPr>
              <w:spacing w:after="0" w:lineRule="auto"/>
              <w:jc w:val="both"/>
              <w:rPr>
                <w:rFonts w:ascii="Arial" w:cs="Arial" w:eastAsia="Arial" w:hAnsi="Arial"/>
                <w:b w:val="1"/>
              </w:rPr>
            </w:pPr>
            <w:r w:rsidDel="00000000" w:rsidR="00000000" w:rsidRPr="00000000">
              <w:rPr>
                <w:rFonts w:ascii="Arial" w:cs="Arial" w:eastAsia="Arial" w:hAnsi="Arial"/>
                <w:rtl w:val="0"/>
              </w:rPr>
              <w:t xml:space="preserve">An Assurance shall be effected on the life of each Member for a Sum Assured equal to an amount calculated as per the Rules. The Assurance shall be held by the Employer UPON TRUST for the benefit of the persons entitled to in Accordance with these Rules.</w:t>
            </w: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 assured amount should be clearly mentions in the MoU.</w:t>
            </w:r>
          </w:p>
        </w:tc>
      </w:tr>
      <w:tr>
        <w:tc>
          <w:tcPr/>
          <w:p w:rsidR="00000000" w:rsidDel="00000000" w:rsidP="00000000" w:rsidRDefault="00000000" w:rsidRPr="00000000" w14:paraId="00000026">
            <w:pPr>
              <w:jc w:val="both"/>
              <w:rPr>
                <w:rFonts w:ascii="Arial" w:cs="Arial" w:eastAsia="Arial" w:hAnsi="Arial"/>
                <w:b w:val="1"/>
              </w:rPr>
            </w:pPr>
            <w:r w:rsidDel="00000000" w:rsidR="00000000" w:rsidRPr="00000000">
              <w:rPr>
                <w:rFonts w:ascii="Times" w:cs="Times" w:eastAsia="Times" w:hAnsi="Times"/>
                <w:b w:val="1"/>
                <w:sz w:val="21"/>
                <w:szCs w:val="21"/>
                <w:rtl w:val="0"/>
              </w:rPr>
              <w:t xml:space="preserve">WAITING PERIOD : </w:t>
            </w:r>
            <w:r w:rsidDel="00000000" w:rsidR="00000000" w:rsidRPr="00000000">
              <w:rPr>
                <w:rFonts w:ascii="Arial" w:cs="Arial" w:eastAsia="Arial" w:hAnsi="Arial"/>
                <w:rtl w:val="0"/>
              </w:rPr>
              <w:t xml:space="preserve">In case of non employer-employee group no claim is admissible for deaths during the first 45 days from the Effective Date. For employer-employee group there will be no waiting period.</w:t>
            </w: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point is not clear and why this condition.</w:t>
            </w:r>
          </w:p>
        </w:tc>
      </w:tr>
    </w:tbl>
    <w:p w:rsidR="00000000" w:rsidDel="00000000" w:rsidP="00000000" w:rsidRDefault="00000000" w:rsidRPr="00000000" w14:paraId="0000002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Below mentioned points are not covered in draft agreement given by LIC:</w:t>
      </w:r>
    </w:p>
    <w:p w:rsidR="00000000" w:rsidDel="00000000" w:rsidP="00000000" w:rsidRDefault="00000000" w:rsidRPr="00000000" w14:paraId="0000002A">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Condition of “No medical”.</w:t>
      </w:r>
    </w:p>
    <w:p w:rsidR="00000000" w:rsidDel="00000000" w:rsidP="00000000" w:rsidRDefault="00000000" w:rsidRPr="00000000" w14:paraId="0000002B">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will be done once in every three years and premium may change depending on the claim history.</w:t>
      </w:r>
    </w:p>
    <w:p w:rsidR="00000000" w:rsidDel="00000000" w:rsidP="00000000" w:rsidRDefault="00000000" w:rsidRPr="00000000" w14:paraId="0000002C">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extent of variation in premium due to review process should be clearly mentioned.</w:t>
      </w:r>
    </w:p>
    <w:p w:rsidR="00000000" w:rsidDel="00000000" w:rsidP="00000000" w:rsidRDefault="00000000" w:rsidRPr="00000000" w14:paraId="0000002D">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Coverage period will be one year from the last paid premium (even if employee retires). </w:t>
      </w:r>
    </w:p>
    <w:p w:rsidR="00000000" w:rsidDel="00000000" w:rsidP="00000000" w:rsidRDefault="00000000" w:rsidRPr="00000000" w14:paraId="0000002E">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Coverage should be applicable for any kind of death with no exclusions.</w:t>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-sd-</w:t>
      </w:r>
    </w:p>
    <w:p w:rsidR="00000000" w:rsidDel="00000000" w:rsidP="00000000" w:rsidRDefault="00000000" w:rsidRPr="00000000" w14:paraId="0000003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General Secretary</w:t>
      </w:r>
    </w:p>
    <w:p w:rsidR="00000000" w:rsidDel="00000000" w:rsidP="00000000" w:rsidRDefault="00000000" w:rsidRPr="00000000" w14:paraId="0000003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AIGETOA</w:t>
      </w:r>
    </w:p>
    <w:p w:rsidR="00000000" w:rsidDel="00000000" w:rsidP="00000000" w:rsidRDefault="00000000" w:rsidRPr="00000000" w14:paraId="00000034">
      <w:pPr>
        <w:spacing w:after="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E-mail : aigetoags@gmail.com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3341"/>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94F00"/>
    <w:pPr>
      <w:ind w:left="720"/>
      <w:contextualSpacing w:val="1"/>
    </w:pPr>
  </w:style>
  <w:style w:type="table" w:styleId="TableGrid">
    <w:name w:val="Table Grid"/>
    <w:basedOn w:val="TableNormal"/>
    <w:rsid w:val="00FE64E3"/>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