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9A" w:rsidRPr="005F4250" w:rsidRDefault="00C306E5" w:rsidP="0003689A">
      <w:pPr>
        <w:ind w:right="-1274" w:hanging="1418"/>
        <w:jc w:val="center"/>
        <w:rPr>
          <w:rFonts w:ascii="Bookman Old Style" w:hAnsi="Bookman Old Style"/>
        </w:rPr>
      </w:pPr>
      <w:r>
        <w:rPr>
          <w:rFonts w:ascii="Bookman Old Style" w:hAnsi="Bookman Old Style"/>
          <w:noProof/>
        </w:rPr>
        <w:drawing>
          <wp:inline distT="0" distB="0" distL="0" distR="0">
            <wp:extent cx="7543800" cy="2228850"/>
            <wp:effectExtent l="19050" t="0" r="0" b="0"/>
            <wp:docPr id="1" name="Picture 1" descr="AIGET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GETOA"/>
                    <pic:cNvPicPr>
                      <a:picLocks noChangeAspect="1" noChangeArrowheads="1"/>
                    </pic:cNvPicPr>
                  </pic:nvPicPr>
                  <pic:blipFill>
                    <a:blip r:embed="rId7" cstate="print"/>
                    <a:srcRect/>
                    <a:stretch>
                      <a:fillRect/>
                    </a:stretch>
                  </pic:blipFill>
                  <pic:spPr bwMode="auto">
                    <a:xfrm>
                      <a:off x="0" y="0"/>
                      <a:ext cx="7543800" cy="2228850"/>
                    </a:xfrm>
                    <a:prstGeom prst="rect">
                      <a:avLst/>
                    </a:prstGeom>
                    <a:noFill/>
                    <a:ln w="9525">
                      <a:noFill/>
                      <a:miter lim="800000"/>
                      <a:headEnd/>
                      <a:tailEnd/>
                    </a:ln>
                  </pic:spPr>
                </pic:pic>
              </a:graphicData>
            </a:graphic>
          </wp:inline>
        </w:drawing>
      </w:r>
    </w:p>
    <w:p w:rsidR="00FE54DC" w:rsidRPr="005F4250" w:rsidRDefault="00C8617D" w:rsidP="00C35822">
      <w:pPr>
        <w:ind w:right="-22"/>
        <w:rPr>
          <w:rFonts w:ascii="Bookman Old Style" w:hAnsi="Bookman Old Style"/>
          <w:b/>
          <w:bCs/>
        </w:rPr>
      </w:pPr>
      <w:r w:rsidRPr="005F4250">
        <w:rPr>
          <w:rFonts w:ascii="Bookman Old Style" w:hAnsi="Bookman Old Style"/>
          <w:b/>
          <w:bCs/>
        </w:rPr>
        <w:t>No. GS/AIGETOA/</w:t>
      </w:r>
      <w:r w:rsidR="007C3C7E">
        <w:rPr>
          <w:rFonts w:ascii="Bookman Old Style" w:hAnsi="Bookman Old Style"/>
          <w:b/>
          <w:bCs/>
        </w:rPr>
        <w:t>2017/</w:t>
      </w:r>
      <w:r w:rsidR="006B7E28">
        <w:rPr>
          <w:rFonts w:ascii="Bookman Old Style" w:hAnsi="Bookman Old Style"/>
          <w:b/>
          <w:bCs/>
        </w:rPr>
        <w:t>4</w:t>
      </w:r>
      <w:r w:rsidR="0003689A" w:rsidRPr="005F4250">
        <w:rPr>
          <w:rFonts w:ascii="Bookman Old Style" w:hAnsi="Bookman Old Style"/>
          <w:b/>
          <w:bCs/>
        </w:rPr>
        <w:t xml:space="preserve">      </w:t>
      </w:r>
      <w:r w:rsidR="00C4257F" w:rsidRPr="005F4250">
        <w:rPr>
          <w:rFonts w:ascii="Bookman Old Style" w:hAnsi="Bookman Old Style"/>
          <w:b/>
          <w:bCs/>
        </w:rPr>
        <w:tab/>
      </w:r>
      <w:r w:rsidR="00C4257F" w:rsidRPr="005F4250">
        <w:rPr>
          <w:rFonts w:ascii="Bookman Old Style" w:hAnsi="Bookman Old Style"/>
          <w:b/>
          <w:bCs/>
        </w:rPr>
        <w:tab/>
      </w:r>
      <w:r w:rsidR="00C4257F" w:rsidRPr="005F4250">
        <w:rPr>
          <w:rFonts w:ascii="Bookman Old Style" w:hAnsi="Bookman Old Style"/>
          <w:b/>
          <w:bCs/>
        </w:rPr>
        <w:tab/>
      </w:r>
      <w:r w:rsidR="00C4257F" w:rsidRPr="005F4250">
        <w:rPr>
          <w:rFonts w:ascii="Bookman Old Style" w:hAnsi="Bookman Old Style"/>
          <w:b/>
          <w:bCs/>
        </w:rPr>
        <w:tab/>
        <w:t xml:space="preserve">     </w:t>
      </w:r>
      <w:r w:rsidR="005C550B" w:rsidRPr="005F4250">
        <w:rPr>
          <w:rFonts w:ascii="Bookman Old Style" w:hAnsi="Bookman Old Style"/>
          <w:b/>
          <w:bCs/>
        </w:rPr>
        <w:tab/>
      </w:r>
      <w:r w:rsidR="00C4257F" w:rsidRPr="005F4250">
        <w:rPr>
          <w:rFonts w:ascii="Bookman Old Style" w:hAnsi="Bookman Old Style"/>
          <w:b/>
          <w:bCs/>
        </w:rPr>
        <w:t xml:space="preserve"> </w:t>
      </w:r>
      <w:r w:rsidR="00DE54C4" w:rsidRPr="005F4250">
        <w:rPr>
          <w:rFonts w:ascii="Bookman Old Style" w:hAnsi="Bookman Old Style"/>
          <w:b/>
          <w:bCs/>
        </w:rPr>
        <w:t xml:space="preserve">      </w:t>
      </w:r>
      <w:r w:rsidR="00314F6D" w:rsidRPr="005F4250">
        <w:rPr>
          <w:rFonts w:ascii="Bookman Old Style" w:hAnsi="Bookman Old Style"/>
          <w:b/>
          <w:bCs/>
        </w:rPr>
        <w:t xml:space="preserve"> </w:t>
      </w:r>
      <w:r w:rsidR="006B7E28">
        <w:rPr>
          <w:rFonts w:ascii="Bookman Old Style" w:hAnsi="Bookman Old Style"/>
          <w:b/>
          <w:bCs/>
        </w:rPr>
        <w:tab/>
      </w:r>
      <w:r w:rsidR="00C4257F" w:rsidRPr="005F4250">
        <w:rPr>
          <w:rFonts w:ascii="Bookman Old Style" w:hAnsi="Bookman Old Style"/>
          <w:b/>
          <w:bCs/>
        </w:rPr>
        <w:t>Dated</w:t>
      </w:r>
      <w:r w:rsidR="00965FD0">
        <w:rPr>
          <w:rFonts w:ascii="Bookman Old Style" w:hAnsi="Bookman Old Style"/>
          <w:b/>
          <w:bCs/>
        </w:rPr>
        <w:t xml:space="preserve"> </w:t>
      </w:r>
      <w:r w:rsidR="006B7E28">
        <w:rPr>
          <w:rFonts w:ascii="Bookman Old Style" w:hAnsi="Bookman Old Style"/>
          <w:b/>
          <w:bCs/>
        </w:rPr>
        <w:t>0</w:t>
      </w:r>
      <w:r w:rsidR="00643AB1">
        <w:rPr>
          <w:rFonts w:ascii="Bookman Old Style" w:hAnsi="Bookman Old Style"/>
          <w:b/>
          <w:bCs/>
        </w:rPr>
        <w:t>8</w:t>
      </w:r>
      <w:r w:rsidR="00717BE0" w:rsidRPr="005F4250">
        <w:rPr>
          <w:rFonts w:ascii="Bookman Old Style" w:hAnsi="Bookman Old Style"/>
          <w:b/>
          <w:bCs/>
        </w:rPr>
        <w:t>.0</w:t>
      </w:r>
      <w:r w:rsidR="00965FD0">
        <w:rPr>
          <w:rFonts w:ascii="Bookman Old Style" w:hAnsi="Bookman Old Style"/>
          <w:b/>
          <w:bCs/>
        </w:rPr>
        <w:t>2</w:t>
      </w:r>
      <w:r w:rsidR="00717BE0" w:rsidRPr="005F4250">
        <w:rPr>
          <w:rFonts w:ascii="Bookman Old Style" w:hAnsi="Bookman Old Style"/>
          <w:b/>
          <w:bCs/>
        </w:rPr>
        <w:t>.201</w:t>
      </w:r>
      <w:r w:rsidR="007C3C7E">
        <w:rPr>
          <w:rFonts w:ascii="Bookman Old Style" w:hAnsi="Bookman Old Style"/>
          <w:b/>
          <w:bCs/>
        </w:rPr>
        <w:t>7</w:t>
      </w:r>
    </w:p>
    <w:p w:rsidR="005F4250" w:rsidRPr="005F4250" w:rsidRDefault="005F4250" w:rsidP="005F4250">
      <w:pPr>
        <w:spacing w:after="0"/>
        <w:rPr>
          <w:rFonts w:ascii="Bookman Old Style" w:hAnsi="Bookman Old Style"/>
          <w:b/>
        </w:rPr>
      </w:pPr>
      <w:r w:rsidRPr="005F4250">
        <w:rPr>
          <w:rFonts w:ascii="Bookman Old Style" w:hAnsi="Bookman Old Style"/>
          <w:b/>
        </w:rPr>
        <w:t>To</w:t>
      </w:r>
    </w:p>
    <w:p w:rsidR="005F4250" w:rsidRPr="005F4250" w:rsidRDefault="005F4250" w:rsidP="005F4250">
      <w:pPr>
        <w:spacing w:after="0"/>
        <w:rPr>
          <w:rFonts w:ascii="Bookman Old Style" w:hAnsi="Bookman Old Style"/>
          <w:b/>
        </w:rPr>
      </w:pPr>
      <w:r w:rsidRPr="005F4250">
        <w:rPr>
          <w:rFonts w:ascii="Bookman Old Style" w:hAnsi="Bookman Old Style"/>
          <w:b/>
        </w:rPr>
        <w:t>The Director (HR)</w:t>
      </w:r>
    </w:p>
    <w:p w:rsidR="005F4250" w:rsidRPr="005F4250" w:rsidRDefault="005F4250" w:rsidP="005F4250">
      <w:pPr>
        <w:spacing w:after="0"/>
        <w:rPr>
          <w:rFonts w:ascii="Bookman Old Style" w:hAnsi="Bookman Old Style"/>
          <w:b/>
        </w:rPr>
      </w:pPr>
      <w:r w:rsidRPr="005F4250">
        <w:rPr>
          <w:rFonts w:ascii="Bookman Old Style" w:hAnsi="Bookman Old Style"/>
          <w:b/>
        </w:rPr>
        <w:t>Bharat Sanchar Nigam Limited</w:t>
      </w:r>
    </w:p>
    <w:p w:rsidR="005F4250" w:rsidRPr="005F4250" w:rsidRDefault="005F4250" w:rsidP="005F4250">
      <w:pPr>
        <w:spacing w:after="0"/>
        <w:rPr>
          <w:rFonts w:ascii="Bookman Old Style" w:hAnsi="Bookman Old Style"/>
          <w:b/>
        </w:rPr>
      </w:pPr>
      <w:r w:rsidRPr="005F4250">
        <w:rPr>
          <w:rFonts w:ascii="Bookman Old Style" w:hAnsi="Bookman Old Style"/>
          <w:b/>
        </w:rPr>
        <w:t>1, H.C Mathur Lane, Janpath</w:t>
      </w:r>
    </w:p>
    <w:p w:rsidR="005F4250" w:rsidRPr="005F4250" w:rsidRDefault="005F4250" w:rsidP="005F4250">
      <w:pPr>
        <w:spacing w:after="0"/>
        <w:rPr>
          <w:rFonts w:ascii="Bookman Old Style" w:hAnsi="Bookman Old Style"/>
          <w:b/>
        </w:rPr>
      </w:pPr>
      <w:r w:rsidRPr="005F4250">
        <w:rPr>
          <w:rFonts w:ascii="Bookman Old Style" w:hAnsi="Bookman Old Style"/>
          <w:b/>
        </w:rPr>
        <w:t>New Delhi 110001</w:t>
      </w:r>
    </w:p>
    <w:p w:rsidR="003E47C2" w:rsidRDefault="003E47C2" w:rsidP="003E47C2">
      <w:pPr>
        <w:spacing w:after="0"/>
        <w:jc w:val="both"/>
        <w:rPr>
          <w:rFonts w:ascii="Bookman Old Style" w:hAnsi="Bookman Old Style"/>
        </w:rPr>
      </w:pPr>
    </w:p>
    <w:p w:rsidR="00624523" w:rsidRDefault="003E47C2" w:rsidP="003E47C2">
      <w:pPr>
        <w:spacing w:after="0"/>
        <w:jc w:val="both"/>
        <w:rPr>
          <w:rFonts w:ascii="Bookman Old Style" w:hAnsi="Bookman Old Style"/>
          <w:b/>
        </w:rPr>
      </w:pPr>
      <w:r w:rsidRPr="007C3C7E">
        <w:rPr>
          <w:rFonts w:ascii="Bookman Old Style" w:hAnsi="Bookman Old Style"/>
          <w:b/>
        </w:rPr>
        <w:t>Subject</w:t>
      </w:r>
      <w:r>
        <w:rPr>
          <w:rFonts w:ascii="Bookman Old Style" w:hAnsi="Bookman Old Style"/>
          <w:b/>
        </w:rPr>
        <w:t>:</w:t>
      </w:r>
      <w:r w:rsidR="005F4250" w:rsidRPr="007C3C7E">
        <w:rPr>
          <w:rFonts w:ascii="Bookman Old Style" w:hAnsi="Bookman Old Style"/>
          <w:b/>
        </w:rPr>
        <w:t xml:space="preserve"> </w:t>
      </w:r>
      <w:r w:rsidR="00624523">
        <w:rPr>
          <w:rFonts w:ascii="Bookman Old Style" w:hAnsi="Bookman Old Style"/>
          <w:b/>
        </w:rPr>
        <w:t xml:space="preserve">Regarding extending the benefit of notional date of promotion with consequential benefit like increment on promotion, fixation of pay counting of experience for further promotions, annual increments etc. on promotion to SDE grade through 33% LDCE quota of </w:t>
      </w:r>
      <w:r>
        <w:rPr>
          <w:rFonts w:ascii="Bookman Old Style" w:hAnsi="Bookman Old Style"/>
          <w:b/>
        </w:rPr>
        <w:t>SDE (</w:t>
      </w:r>
      <w:r w:rsidR="00624523">
        <w:rPr>
          <w:rFonts w:ascii="Bookman Old Style" w:hAnsi="Bookman Old Style"/>
          <w:b/>
        </w:rPr>
        <w:t>T) held on 4</w:t>
      </w:r>
      <w:r w:rsidR="00624523" w:rsidRPr="00624523">
        <w:rPr>
          <w:rFonts w:ascii="Bookman Old Style" w:hAnsi="Bookman Old Style"/>
          <w:b/>
          <w:vertAlign w:val="superscript"/>
        </w:rPr>
        <w:t>th</w:t>
      </w:r>
      <w:r w:rsidR="00624523">
        <w:rPr>
          <w:rFonts w:ascii="Bookman Old Style" w:hAnsi="Bookman Old Style"/>
          <w:b/>
        </w:rPr>
        <w:t xml:space="preserve"> March 2012</w:t>
      </w:r>
    </w:p>
    <w:p w:rsidR="003E47C2" w:rsidRDefault="003E47C2" w:rsidP="003E47C2">
      <w:pPr>
        <w:spacing w:after="0"/>
        <w:jc w:val="both"/>
        <w:rPr>
          <w:rFonts w:ascii="Bookman Old Style" w:hAnsi="Bookman Old Style"/>
          <w:b/>
        </w:rPr>
      </w:pPr>
    </w:p>
    <w:p w:rsidR="007C3C7E" w:rsidRDefault="007C3C7E" w:rsidP="007C3C7E">
      <w:pPr>
        <w:spacing w:after="0"/>
        <w:rPr>
          <w:rFonts w:ascii="Bookman Old Style" w:hAnsi="Bookman Old Style"/>
          <w:b/>
        </w:rPr>
      </w:pPr>
      <w:r>
        <w:rPr>
          <w:rFonts w:ascii="Bookman Old Style" w:hAnsi="Bookman Old Style"/>
          <w:b/>
        </w:rPr>
        <w:t xml:space="preserve"> </w:t>
      </w:r>
      <w:r w:rsidRPr="007C3C7E">
        <w:rPr>
          <w:rFonts w:ascii="Bookman Old Style" w:hAnsi="Bookman Old Style"/>
          <w:b/>
        </w:rPr>
        <w:t xml:space="preserve"> Reference </w:t>
      </w:r>
      <w:r>
        <w:rPr>
          <w:rFonts w:ascii="Bookman Old Style" w:hAnsi="Bookman Old Style"/>
          <w:b/>
        </w:rPr>
        <w:t xml:space="preserve">  </w:t>
      </w:r>
      <w:r w:rsidR="00740E60">
        <w:rPr>
          <w:rFonts w:ascii="Bookman Old Style" w:hAnsi="Bookman Old Style"/>
          <w:b/>
        </w:rPr>
        <w:t xml:space="preserve">    </w:t>
      </w:r>
      <w:r w:rsidRPr="007C3C7E">
        <w:rPr>
          <w:rFonts w:ascii="Bookman Old Style" w:hAnsi="Bookman Old Style"/>
          <w:b/>
        </w:rPr>
        <w:t>:</w:t>
      </w:r>
      <w:r>
        <w:rPr>
          <w:rFonts w:ascii="Bookman Old Style" w:hAnsi="Bookman Old Style"/>
          <w:b/>
        </w:rPr>
        <w:t xml:space="preserve">  1. GS/AIGETOA/</w:t>
      </w:r>
      <w:r w:rsidR="00624523">
        <w:rPr>
          <w:rFonts w:ascii="Bookman Old Style" w:hAnsi="Bookman Old Style"/>
          <w:b/>
        </w:rPr>
        <w:t>143</w:t>
      </w:r>
      <w:r>
        <w:rPr>
          <w:rFonts w:ascii="Bookman Old Style" w:hAnsi="Bookman Old Style"/>
          <w:b/>
        </w:rPr>
        <w:t xml:space="preserve"> Dated </w:t>
      </w:r>
      <w:r w:rsidR="00624523">
        <w:rPr>
          <w:rFonts w:ascii="Bookman Old Style" w:hAnsi="Bookman Old Style"/>
          <w:b/>
        </w:rPr>
        <w:t>10.12.2015</w:t>
      </w:r>
    </w:p>
    <w:p w:rsidR="007C3C7E" w:rsidRDefault="007C3C7E" w:rsidP="007C3C7E">
      <w:pPr>
        <w:spacing w:after="0"/>
        <w:rPr>
          <w:rFonts w:ascii="Bookman Old Style" w:hAnsi="Bookman Old Style"/>
          <w:b/>
        </w:rPr>
      </w:pPr>
      <w:r>
        <w:rPr>
          <w:rFonts w:ascii="Bookman Old Style" w:hAnsi="Bookman Old Style"/>
          <w:b/>
        </w:rPr>
        <w:tab/>
      </w:r>
      <w:r>
        <w:rPr>
          <w:rFonts w:ascii="Bookman Old Style" w:hAnsi="Bookman Old Style"/>
          <w:b/>
        </w:rPr>
        <w:tab/>
      </w:r>
    </w:p>
    <w:p w:rsidR="007C3C7E" w:rsidRDefault="007C3C7E" w:rsidP="007C3C7E">
      <w:pPr>
        <w:spacing w:after="0"/>
        <w:rPr>
          <w:rFonts w:ascii="Bookman Old Style" w:hAnsi="Bookman Old Style"/>
          <w:b/>
        </w:rPr>
      </w:pPr>
    </w:p>
    <w:p w:rsidR="005F4250" w:rsidRPr="005F4250" w:rsidRDefault="005F4250" w:rsidP="007C3C7E">
      <w:pPr>
        <w:spacing w:after="0"/>
        <w:jc w:val="both"/>
        <w:rPr>
          <w:rFonts w:ascii="Bookman Old Style" w:hAnsi="Bookman Old Style"/>
          <w:b/>
        </w:rPr>
      </w:pPr>
      <w:r w:rsidRPr="005F4250">
        <w:rPr>
          <w:rFonts w:ascii="Bookman Old Style" w:hAnsi="Bookman Old Style"/>
          <w:b/>
        </w:rPr>
        <w:t xml:space="preserve">Respected Madam, </w:t>
      </w:r>
    </w:p>
    <w:p w:rsidR="002D78CE" w:rsidRDefault="00C31FC9" w:rsidP="005F4250">
      <w:pPr>
        <w:ind w:firstLine="720"/>
        <w:jc w:val="both"/>
        <w:rPr>
          <w:rFonts w:ascii="Bookman Old Style" w:hAnsi="Bookman Old Style" w:cs="Arial"/>
        </w:rPr>
      </w:pPr>
      <w:r>
        <w:rPr>
          <w:rFonts w:ascii="Bookman Old Style" w:hAnsi="Bookman Old Style" w:cs="Arial"/>
        </w:rPr>
        <w:t xml:space="preserve">In continuation of our </w:t>
      </w:r>
      <w:r w:rsidR="00740E60">
        <w:rPr>
          <w:rFonts w:ascii="Bookman Old Style" w:hAnsi="Bookman Old Style" w:cs="Arial"/>
        </w:rPr>
        <w:t xml:space="preserve">earlier </w:t>
      </w:r>
      <w:r>
        <w:rPr>
          <w:rFonts w:ascii="Bookman Old Style" w:hAnsi="Bookman Old Style" w:cs="Arial"/>
        </w:rPr>
        <w:t xml:space="preserve">request raised by </w:t>
      </w:r>
      <w:r w:rsidR="00740E60">
        <w:rPr>
          <w:rFonts w:ascii="Bookman Old Style" w:hAnsi="Bookman Old Style" w:cs="Arial"/>
        </w:rPr>
        <w:t>this</w:t>
      </w:r>
      <w:r>
        <w:rPr>
          <w:rFonts w:ascii="Bookman Old Style" w:hAnsi="Bookman Old Style" w:cs="Arial"/>
        </w:rPr>
        <w:t xml:space="preserve"> association for </w:t>
      </w:r>
      <w:r w:rsidR="00624523">
        <w:rPr>
          <w:rFonts w:ascii="Bookman Old Style" w:hAnsi="Bookman Old Style" w:cs="Arial"/>
        </w:rPr>
        <w:t xml:space="preserve"> extending benefit of </w:t>
      </w:r>
      <w:r w:rsidR="00624523">
        <w:rPr>
          <w:rFonts w:ascii="Bookman Old Style" w:hAnsi="Bookman Old Style"/>
          <w:b/>
        </w:rPr>
        <w:t>notional date of promotion with consequential benefit like increment on promotion, fixation of pay counting of experience for further promotions, annual increments etc. on promotion to SDE grade through 33% LDCE quota held on 4</w:t>
      </w:r>
      <w:r w:rsidR="00624523" w:rsidRPr="00624523">
        <w:rPr>
          <w:rFonts w:ascii="Bookman Old Style" w:hAnsi="Bookman Old Style"/>
          <w:b/>
          <w:vertAlign w:val="superscript"/>
        </w:rPr>
        <w:t>th</w:t>
      </w:r>
      <w:r w:rsidR="00624523">
        <w:rPr>
          <w:rFonts w:ascii="Bookman Old Style" w:hAnsi="Bookman Old Style"/>
          <w:b/>
        </w:rPr>
        <w:t xml:space="preserve"> March 2012 </w:t>
      </w:r>
      <w:r>
        <w:rPr>
          <w:rFonts w:ascii="Bookman Old Style" w:hAnsi="Bookman Old Style" w:cs="Arial"/>
        </w:rPr>
        <w:t xml:space="preserve">vide our letters in reference above , attached as annexure to this letter, </w:t>
      </w:r>
      <w:r w:rsidR="00740E60">
        <w:rPr>
          <w:rFonts w:ascii="Bookman Old Style" w:hAnsi="Bookman Old Style" w:cs="Arial"/>
        </w:rPr>
        <w:t xml:space="preserve">We once again request </w:t>
      </w:r>
      <w:r w:rsidR="002D78CE">
        <w:rPr>
          <w:rFonts w:ascii="Bookman Old Style" w:hAnsi="Bookman Old Style" w:cs="Arial"/>
        </w:rPr>
        <w:t>to extend all consequential benefit to LDCE passed executives held on 4</w:t>
      </w:r>
      <w:r w:rsidR="002D78CE" w:rsidRPr="002D78CE">
        <w:rPr>
          <w:rFonts w:ascii="Bookman Old Style" w:hAnsi="Bookman Old Style" w:cs="Arial"/>
          <w:vertAlign w:val="superscript"/>
        </w:rPr>
        <w:t>th</w:t>
      </w:r>
      <w:r w:rsidR="002D78CE">
        <w:rPr>
          <w:rFonts w:ascii="Bookman Old Style" w:hAnsi="Bookman Old Style" w:cs="Arial"/>
        </w:rPr>
        <w:t xml:space="preserve"> March 2012.</w:t>
      </w:r>
    </w:p>
    <w:p w:rsidR="009158A2" w:rsidRDefault="009158A2" w:rsidP="009158A2">
      <w:pPr>
        <w:tabs>
          <w:tab w:val="left" w:pos="630"/>
        </w:tabs>
        <w:spacing w:after="0"/>
        <w:ind w:hanging="6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D1483">
        <w:rPr>
          <w:rFonts w:ascii="Times New Roman" w:hAnsi="Times New Roman"/>
          <w:sz w:val="24"/>
          <w:szCs w:val="24"/>
        </w:rPr>
        <w:t>LDCE</w:t>
      </w:r>
      <w:r>
        <w:rPr>
          <w:rFonts w:ascii="Times New Roman" w:hAnsi="Times New Roman"/>
          <w:sz w:val="24"/>
          <w:szCs w:val="24"/>
        </w:rPr>
        <w:t xml:space="preserve"> </w:t>
      </w:r>
      <w:r w:rsidRPr="00AD1483">
        <w:rPr>
          <w:rFonts w:ascii="Times New Roman" w:hAnsi="Times New Roman"/>
          <w:sz w:val="24"/>
          <w:szCs w:val="24"/>
        </w:rPr>
        <w:t>for SDE (T) against 33% quota for the vacancy year 2006-07 was due in year 2007-08.</w:t>
      </w:r>
      <w:r>
        <w:rPr>
          <w:rFonts w:ascii="Times New Roman" w:hAnsi="Times New Roman"/>
          <w:sz w:val="24"/>
          <w:szCs w:val="24"/>
        </w:rPr>
        <w:t xml:space="preserve"> But P</w:t>
      </w:r>
      <w:r w:rsidRPr="00AD1483">
        <w:rPr>
          <w:rFonts w:ascii="Times New Roman" w:hAnsi="Times New Roman"/>
          <w:sz w:val="24"/>
          <w:szCs w:val="24"/>
        </w:rPr>
        <w:t xml:space="preserve">ers </w:t>
      </w:r>
      <w:r>
        <w:rPr>
          <w:rFonts w:ascii="Times New Roman" w:hAnsi="Times New Roman"/>
          <w:sz w:val="24"/>
          <w:szCs w:val="24"/>
        </w:rPr>
        <w:t>C</w:t>
      </w:r>
      <w:r w:rsidRPr="00AD1483">
        <w:rPr>
          <w:rFonts w:ascii="Times New Roman" w:hAnsi="Times New Roman"/>
          <w:sz w:val="24"/>
          <w:szCs w:val="24"/>
        </w:rPr>
        <w:t>ell of BSNL CO vide letter no:5.2/2009-DE dated 18.03.2010 notified the LDCE for SDE(T) against 33% quota to  be held on  04/07/2010 including all the vacancies of four years  i.e from 2006 - 2007 to 2009 - 2010. The examination was further postponed and finally held on 04/03/2012.  However, the final result of the examination was declared on 2</w:t>
      </w:r>
      <w:r w:rsidRPr="00AD1483">
        <w:rPr>
          <w:rFonts w:ascii="Times New Roman" w:hAnsi="Times New Roman"/>
          <w:sz w:val="24"/>
          <w:szCs w:val="24"/>
          <w:vertAlign w:val="superscript"/>
        </w:rPr>
        <w:t>nd</w:t>
      </w:r>
      <w:r w:rsidRPr="00AD1483">
        <w:rPr>
          <w:rFonts w:ascii="Times New Roman" w:hAnsi="Times New Roman"/>
          <w:sz w:val="24"/>
          <w:szCs w:val="24"/>
        </w:rPr>
        <w:t xml:space="preserve"> july-2013 and the promotion orders were issued accordingly on 4</w:t>
      </w:r>
      <w:r w:rsidRPr="00AD1483">
        <w:rPr>
          <w:rFonts w:ascii="Times New Roman" w:hAnsi="Times New Roman"/>
          <w:sz w:val="24"/>
          <w:szCs w:val="24"/>
          <w:vertAlign w:val="superscript"/>
        </w:rPr>
        <w:t>th</w:t>
      </w:r>
      <w:r w:rsidRPr="00AD1483">
        <w:rPr>
          <w:rFonts w:ascii="Times New Roman" w:hAnsi="Times New Roman"/>
          <w:sz w:val="24"/>
          <w:szCs w:val="24"/>
        </w:rPr>
        <w:t xml:space="preserve"> July-2013 onwards.</w:t>
      </w:r>
    </w:p>
    <w:p w:rsidR="009158A2" w:rsidRDefault="009158A2" w:rsidP="009158A2">
      <w:pPr>
        <w:tabs>
          <w:tab w:val="left" w:pos="630"/>
        </w:tabs>
        <w:spacing w:after="0"/>
        <w:ind w:hanging="6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D1483">
        <w:rPr>
          <w:rFonts w:ascii="Times New Roman" w:hAnsi="Times New Roman"/>
          <w:sz w:val="24"/>
          <w:szCs w:val="24"/>
        </w:rPr>
        <w:t>The delay of about 5 years from the due date and delay of about 2 years in conducting LDCE and issuing promotion order from the date its initial notification was purely on either administrative or legal ground and candidates have nothing to do with that. Because of this delay in conducting examination, declaring result and issuing promotion order, the benefits of one increment on functional promotion to SDE (T) through</w:t>
      </w:r>
      <w:r>
        <w:rPr>
          <w:rFonts w:ascii="Times New Roman" w:hAnsi="Times New Roman"/>
          <w:sz w:val="24"/>
          <w:szCs w:val="24"/>
        </w:rPr>
        <w:t xml:space="preserve"> LDCE is denied to those who have already been upgraded to E3 pay scale </w:t>
      </w:r>
      <w:r w:rsidR="00A65D61">
        <w:rPr>
          <w:rFonts w:ascii="Times New Roman" w:hAnsi="Times New Roman"/>
          <w:sz w:val="24"/>
          <w:szCs w:val="24"/>
        </w:rPr>
        <w:t>on 01.01.2012.</w:t>
      </w:r>
    </w:p>
    <w:p w:rsidR="00A65D61" w:rsidRDefault="00A65D61" w:rsidP="009158A2">
      <w:pPr>
        <w:tabs>
          <w:tab w:val="left" w:pos="630"/>
        </w:tabs>
        <w:spacing w:after="0"/>
        <w:ind w:hanging="6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If LDCE for SDE(T) would have been conducted on 04/07/2010 as initially notified, candidates had not only got one additional increment on their regular promotion and then one another increment on financial upgradtion but also their service would have been counted for the next functional promotion.</w:t>
      </w:r>
    </w:p>
    <w:p w:rsidR="003E47C2" w:rsidRDefault="003E47C2" w:rsidP="009158A2">
      <w:pPr>
        <w:tabs>
          <w:tab w:val="left" w:pos="630"/>
        </w:tabs>
        <w:spacing w:after="0"/>
        <w:ind w:hanging="630"/>
        <w:jc w:val="both"/>
        <w:rPr>
          <w:rFonts w:ascii="Times New Roman" w:hAnsi="Times New Roman"/>
          <w:sz w:val="24"/>
          <w:szCs w:val="24"/>
        </w:rPr>
      </w:pPr>
    </w:p>
    <w:p w:rsidR="003E47C2" w:rsidRDefault="003E47C2" w:rsidP="009158A2">
      <w:pPr>
        <w:tabs>
          <w:tab w:val="left" w:pos="630"/>
        </w:tabs>
        <w:spacing w:after="0"/>
        <w:ind w:hanging="630"/>
        <w:jc w:val="both"/>
        <w:rPr>
          <w:rFonts w:ascii="Times New Roman" w:hAnsi="Times New Roman"/>
          <w:sz w:val="24"/>
          <w:szCs w:val="24"/>
        </w:rPr>
      </w:pPr>
    </w:p>
    <w:p w:rsidR="00A65D61" w:rsidRDefault="003E47C2" w:rsidP="009158A2">
      <w:pPr>
        <w:tabs>
          <w:tab w:val="left" w:pos="630"/>
        </w:tabs>
        <w:spacing w:after="0"/>
        <w:ind w:hanging="6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65D61">
        <w:rPr>
          <w:rFonts w:ascii="Times New Roman" w:hAnsi="Times New Roman"/>
          <w:sz w:val="24"/>
          <w:szCs w:val="24"/>
        </w:rPr>
        <w:t>In fact in the present circumstances , if financial upgradation in any respect of any candidate have been delayed beyond 05-07-2015 on account of his poor performance or due to some vigilance issue</w:t>
      </w:r>
      <w:r>
        <w:rPr>
          <w:rFonts w:ascii="Times New Roman" w:hAnsi="Times New Roman"/>
          <w:sz w:val="24"/>
          <w:szCs w:val="24"/>
        </w:rPr>
        <w:t xml:space="preserve"> or delay in joining in the department </w:t>
      </w:r>
      <w:r w:rsidR="00A65D61">
        <w:rPr>
          <w:rFonts w:ascii="Times New Roman" w:hAnsi="Times New Roman"/>
          <w:sz w:val="24"/>
          <w:szCs w:val="24"/>
        </w:rPr>
        <w:t xml:space="preserve"> then also he was </w:t>
      </w:r>
      <w:r>
        <w:rPr>
          <w:rFonts w:ascii="Times New Roman" w:hAnsi="Times New Roman"/>
          <w:sz w:val="24"/>
          <w:szCs w:val="24"/>
        </w:rPr>
        <w:t>entitle</w:t>
      </w:r>
      <w:r w:rsidR="006B7E28">
        <w:rPr>
          <w:rFonts w:ascii="Times New Roman" w:hAnsi="Times New Roman"/>
          <w:sz w:val="24"/>
          <w:szCs w:val="24"/>
        </w:rPr>
        <w:t>d</w:t>
      </w:r>
      <w:r w:rsidR="00A65D61">
        <w:rPr>
          <w:rFonts w:ascii="Times New Roman" w:hAnsi="Times New Roman"/>
          <w:sz w:val="24"/>
          <w:szCs w:val="24"/>
        </w:rPr>
        <w:t xml:space="preserve"> for one increment on his regular promotion to SDE(T)  through LDCE and then one additional increment at the time of </w:t>
      </w:r>
      <w:r>
        <w:rPr>
          <w:rFonts w:ascii="Times New Roman" w:hAnsi="Times New Roman"/>
          <w:sz w:val="24"/>
          <w:szCs w:val="24"/>
        </w:rPr>
        <w:t>financial upgradation.</w:t>
      </w:r>
    </w:p>
    <w:p w:rsidR="003E47C2" w:rsidRDefault="003E47C2" w:rsidP="009158A2">
      <w:pPr>
        <w:tabs>
          <w:tab w:val="left" w:pos="630"/>
        </w:tabs>
        <w:spacing w:after="0"/>
        <w:ind w:hanging="6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3E47C2" w:rsidRDefault="006B7E28" w:rsidP="009158A2">
      <w:pPr>
        <w:tabs>
          <w:tab w:val="left" w:pos="630"/>
        </w:tabs>
        <w:spacing w:after="0"/>
        <w:ind w:hanging="6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E47C2">
        <w:rPr>
          <w:rFonts w:ascii="Times New Roman" w:hAnsi="Times New Roman"/>
          <w:sz w:val="24"/>
          <w:szCs w:val="24"/>
        </w:rPr>
        <w:t>Candidates must not be forced to bear loss of one increment as well as loss of service because of administrative /legal delay in conducting LDCE on time and performing well to achieve the benchmark for financial upgradation on time.</w:t>
      </w:r>
    </w:p>
    <w:p w:rsidR="006B7E28" w:rsidRDefault="006B7E28" w:rsidP="006B7E28">
      <w:pPr>
        <w:tabs>
          <w:tab w:val="left" w:pos="630"/>
        </w:tabs>
        <w:spacing w:after="0"/>
        <w:ind w:hanging="63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Similar type of delay is happening in issuing posting orders of the executives who have passed in LDCE 2015. Their increments should also be protected as the delay in issuance of posting orders is due to administrative delay. </w:t>
      </w:r>
    </w:p>
    <w:p w:rsidR="007263DD" w:rsidRDefault="007263DD" w:rsidP="00384084">
      <w:pPr>
        <w:ind w:firstLine="720"/>
        <w:jc w:val="both"/>
        <w:rPr>
          <w:rFonts w:ascii="Bookman Old Style" w:hAnsi="Bookman Old Style" w:cs="Arial"/>
        </w:rPr>
      </w:pPr>
      <w:r>
        <w:rPr>
          <w:rFonts w:ascii="Bookman Old Style" w:hAnsi="Bookman Old Style" w:cs="Arial"/>
        </w:rPr>
        <w:t xml:space="preserve">Hence we request your </w:t>
      </w:r>
      <w:r w:rsidR="006B7E28">
        <w:rPr>
          <w:rFonts w:ascii="Bookman Old Style" w:hAnsi="Bookman Old Style" w:cs="Arial"/>
        </w:rPr>
        <w:t>good self</w:t>
      </w:r>
      <w:r>
        <w:rPr>
          <w:rFonts w:ascii="Bookman Old Style" w:hAnsi="Bookman Old Style" w:cs="Arial"/>
        </w:rPr>
        <w:t xml:space="preserve"> to </w:t>
      </w:r>
      <w:r w:rsidR="006B7E28">
        <w:rPr>
          <w:rFonts w:ascii="Bookman Old Style" w:hAnsi="Bookman Old Style" w:cs="Arial"/>
        </w:rPr>
        <w:t>kindly consider this request with compassion and sympathy and guide</w:t>
      </w:r>
      <w:r>
        <w:rPr>
          <w:rFonts w:ascii="Bookman Old Style" w:hAnsi="Bookman Old Style" w:cs="Arial"/>
        </w:rPr>
        <w:t xml:space="preserve"> concerned section to reexamine the iss</w:t>
      </w:r>
      <w:r w:rsidR="00480B04">
        <w:rPr>
          <w:rFonts w:ascii="Bookman Old Style" w:hAnsi="Bookman Old Style" w:cs="Arial"/>
        </w:rPr>
        <w:t xml:space="preserve">ue &amp; take necessary step for </w:t>
      </w:r>
      <w:r w:rsidR="006B7E28">
        <w:rPr>
          <w:rFonts w:ascii="Bookman Old Style" w:hAnsi="Bookman Old Style" w:cs="Arial"/>
        </w:rPr>
        <w:t>immediate settlement</w:t>
      </w:r>
      <w:r>
        <w:rPr>
          <w:rFonts w:ascii="Bookman Old Style" w:hAnsi="Bookman Old Style" w:cs="Arial"/>
        </w:rPr>
        <w:t xml:space="preserve"> of </w:t>
      </w:r>
      <w:r w:rsidR="00955B1D">
        <w:rPr>
          <w:rFonts w:ascii="Bookman Old Style" w:hAnsi="Bookman Old Style" w:cs="Arial"/>
        </w:rPr>
        <w:t xml:space="preserve">one increment </w:t>
      </w:r>
      <w:r>
        <w:rPr>
          <w:rFonts w:ascii="Bookman Old Style" w:hAnsi="Bookman Old Style"/>
          <w:b/>
        </w:rPr>
        <w:t xml:space="preserve">on promotion to SDE grade through 33% LDCE quota. </w:t>
      </w:r>
    </w:p>
    <w:p w:rsidR="00384084" w:rsidRDefault="00384084" w:rsidP="009158A2">
      <w:pPr>
        <w:tabs>
          <w:tab w:val="left" w:pos="630"/>
        </w:tabs>
        <w:spacing w:after="0"/>
        <w:ind w:hanging="630"/>
        <w:jc w:val="both"/>
        <w:rPr>
          <w:rFonts w:ascii="Times New Roman" w:hAnsi="Times New Roman"/>
          <w:sz w:val="24"/>
          <w:szCs w:val="24"/>
        </w:rPr>
      </w:pPr>
    </w:p>
    <w:p w:rsidR="003E47C2" w:rsidRDefault="003E47C2" w:rsidP="009158A2">
      <w:pPr>
        <w:tabs>
          <w:tab w:val="left" w:pos="630"/>
        </w:tabs>
        <w:spacing w:after="0"/>
        <w:ind w:hanging="630"/>
        <w:jc w:val="both"/>
        <w:rPr>
          <w:rFonts w:ascii="Times New Roman" w:hAnsi="Times New Roman"/>
          <w:sz w:val="24"/>
          <w:szCs w:val="24"/>
        </w:rPr>
      </w:pPr>
    </w:p>
    <w:p w:rsidR="00A65D61" w:rsidRDefault="00A65D61" w:rsidP="009158A2">
      <w:pPr>
        <w:tabs>
          <w:tab w:val="left" w:pos="630"/>
        </w:tabs>
        <w:spacing w:after="0"/>
        <w:ind w:hanging="630"/>
        <w:jc w:val="both"/>
        <w:rPr>
          <w:rFonts w:ascii="Times New Roman" w:hAnsi="Times New Roman"/>
          <w:sz w:val="24"/>
          <w:szCs w:val="24"/>
        </w:rPr>
      </w:pPr>
    </w:p>
    <w:p w:rsidR="005F4250" w:rsidRPr="005F4250" w:rsidRDefault="005F4250" w:rsidP="005F4250">
      <w:pPr>
        <w:spacing w:after="120"/>
        <w:ind w:left="720"/>
        <w:jc w:val="right"/>
        <w:rPr>
          <w:rFonts w:ascii="Bookman Old Style" w:hAnsi="Bookman Old Style" w:cs="Verdana"/>
        </w:rPr>
      </w:pPr>
      <w:r w:rsidRPr="005F4250">
        <w:rPr>
          <w:rFonts w:ascii="Bookman Old Style" w:hAnsi="Bookman Old Style" w:cs="Verdana"/>
        </w:rPr>
        <w:t>Sincerely yours</w:t>
      </w:r>
    </w:p>
    <w:p w:rsidR="005F4250" w:rsidRPr="005F4250" w:rsidRDefault="00E47ED1" w:rsidP="00E47ED1">
      <w:pPr>
        <w:spacing w:after="120"/>
        <w:ind w:left="720"/>
        <w:jc w:val="center"/>
        <w:rPr>
          <w:rFonts w:ascii="Bookman Old Style" w:hAnsi="Bookman Old Style" w:cs="Verdana"/>
        </w:rPr>
      </w:pPr>
      <w:r>
        <w:rPr>
          <w:rFonts w:ascii="Bookman Old Style" w:hAnsi="Bookman Old Style" w:cs="Verdana"/>
        </w:rPr>
        <w:t xml:space="preserve">                                                                                                  </w:t>
      </w:r>
    </w:p>
    <w:p w:rsidR="005F4250" w:rsidRPr="005F4250" w:rsidRDefault="005F4250" w:rsidP="005F4250">
      <w:pPr>
        <w:spacing w:after="0"/>
        <w:ind w:left="720"/>
        <w:jc w:val="right"/>
        <w:rPr>
          <w:rFonts w:ascii="Bookman Old Style" w:hAnsi="Bookman Old Style" w:cs="Verdana"/>
        </w:rPr>
      </w:pPr>
      <w:r w:rsidRPr="005F4250">
        <w:rPr>
          <w:rFonts w:ascii="Bookman Old Style" w:hAnsi="Bookman Old Style" w:cs="Verdana"/>
        </w:rPr>
        <w:tab/>
      </w:r>
      <w:r w:rsidRPr="005F4250">
        <w:rPr>
          <w:rFonts w:ascii="Bookman Old Style" w:hAnsi="Bookman Old Style" w:cs="Verdana"/>
        </w:rPr>
        <w:tab/>
      </w:r>
      <w:r w:rsidRPr="005F4250">
        <w:rPr>
          <w:rFonts w:ascii="Bookman Old Style" w:hAnsi="Bookman Old Style" w:cs="Verdana"/>
        </w:rPr>
        <w:tab/>
      </w:r>
      <w:r w:rsidRPr="005F4250">
        <w:rPr>
          <w:rFonts w:ascii="Bookman Old Style" w:hAnsi="Bookman Old Style" w:cs="Verdana"/>
        </w:rPr>
        <w:tab/>
      </w:r>
      <w:r w:rsidRPr="005F4250">
        <w:rPr>
          <w:rFonts w:ascii="Bookman Old Style" w:hAnsi="Bookman Old Style" w:cs="Verdana"/>
        </w:rPr>
        <w:tab/>
      </w:r>
      <w:r w:rsidRPr="005F4250">
        <w:rPr>
          <w:rFonts w:ascii="Bookman Old Style" w:hAnsi="Bookman Old Style" w:cs="Verdana"/>
        </w:rPr>
        <w:tab/>
        <w:t>(Ravi Shil Verma)</w:t>
      </w:r>
    </w:p>
    <w:p w:rsidR="005F4250" w:rsidRPr="005F4250" w:rsidRDefault="005F4250" w:rsidP="005F4250">
      <w:pPr>
        <w:spacing w:after="0"/>
        <w:ind w:left="720"/>
        <w:jc w:val="right"/>
        <w:rPr>
          <w:rFonts w:ascii="Bookman Old Style" w:hAnsi="Bookman Old Style" w:cs="Verdana"/>
        </w:rPr>
      </w:pPr>
      <w:r w:rsidRPr="005F4250">
        <w:rPr>
          <w:rFonts w:ascii="Bookman Old Style" w:hAnsi="Bookman Old Style" w:cs="Verdana"/>
        </w:rPr>
        <w:tab/>
      </w:r>
      <w:r w:rsidRPr="005F4250">
        <w:rPr>
          <w:rFonts w:ascii="Bookman Old Style" w:hAnsi="Bookman Old Style" w:cs="Verdana"/>
        </w:rPr>
        <w:tab/>
      </w:r>
      <w:r w:rsidRPr="005F4250">
        <w:rPr>
          <w:rFonts w:ascii="Bookman Old Style" w:hAnsi="Bookman Old Style" w:cs="Verdana"/>
        </w:rPr>
        <w:tab/>
      </w:r>
      <w:r w:rsidRPr="005F4250">
        <w:rPr>
          <w:rFonts w:ascii="Bookman Old Style" w:hAnsi="Bookman Old Style" w:cs="Verdana"/>
        </w:rPr>
        <w:tab/>
        <w:t xml:space="preserve"> General Secretary</w:t>
      </w:r>
    </w:p>
    <w:p w:rsidR="005F4250" w:rsidRPr="005F4250" w:rsidRDefault="005F4250" w:rsidP="005F4250">
      <w:pPr>
        <w:spacing w:after="120"/>
        <w:rPr>
          <w:rFonts w:ascii="Bookman Old Style" w:hAnsi="Bookman Old Style" w:cs="Verdana"/>
          <w:b/>
        </w:rPr>
      </w:pPr>
      <w:r w:rsidRPr="005F4250">
        <w:rPr>
          <w:rFonts w:ascii="Bookman Old Style" w:hAnsi="Bookman Old Style" w:cs="Verdana"/>
          <w:b/>
        </w:rPr>
        <w:t>Copy to:</w:t>
      </w:r>
    </w:p>
    <w:p w:rsidR="005F4250" w:rsidRPr="005F4250" w:rsidRDefault="005F4250" w:rsidP="005F4250">
      <w:pPr>
        <w:numPr>
          <w:ilvl w:val="0"/>
          <w:numId w:val="41"/>
        </w:numPr>
        <w:spacing w:after="120" w:line="240" w:lineRule="auto"/>
        <w:ind w:left="851" w:hanging="567"/>
        <w:jc w:val="both"/>
        <w:rPr>
          <w:rFonts w:ascii="Bookman Old Style" w:hAnsi="Bookman Old Style" w:cs="Verdana"/>
        </w:rPr>
      </w:pPr>
      <w:r w:rsidRPr="005F4250">
        <w:rPr>
          <w:rFonts w:ascii="Bookman Old Style" w:hAnsi="Bookman Old Style" w:cs="Verdana"/>
        </w:rPr>
        <w:t>CMD, BSNL for kind information please.</w:t>
      </w:r>
    </w:p>
    <w:p w:rsidR="005F4250" w:rsidRPr="005F4250" w:rsidRDefault="00E47ED1" w:rsidP="005F4250">
      <w:pPr>
        <w:numPr>
          <w:ilvl w:val="0"/>
          <w:numId w:val="41"/>
        </w:numPr>
        <w:spacing w:after="120" w:line="240" w:lineRule="auto"/>
        <w:ind w:left="851" w:hanging="567"/>
        <w:jc w:val="both"/>
        <w:rPr>
          <w:rFonts w:ascii="Bookman Old Style" w:hAnsi="Bookman Old Style" w:cs="Verdana"/>
        </w:rPr>
      </w:pPr>
      <w:r w:rsidRPr="005F4250">
        <w:rPr>
          <w:rFonts w:ascii="Bookman Old Style" w:hAnsi="Bookman Old Style" w:cs="Verdana"/>
        </w:rPr>
        <w:t>GM (</w:t>
      </w:r>
      <w:r w:rsidR="008D5418">
        <w:rPr>
          <w:rFonts w:ascii="Bookman Old Style" w:hAnsi="Bookman Old Style" w:cs="Verdana"/>
        </w:rPr>
        <w:t>Pers.)</w:t>
      </w:r>
      <w:r w:rsidR="005F4250" w:rsidRPr="005F4250">
        <w:rPr>
          <w:rFonts w:ascii="Bookman Old Style" w:hAnsi="Bookman Old Style" w:cs="Verdana"/>
        </w:rPr>
        <w:t xml:space="preserve"> BSNL for kind information and necessary action please.</w:t>
      </w:r>
    </w:p>
    <w:p w:rsidR="0003689A" w:rsidRPr="005F4250" w:rsidRDefault="0003689A" w:rsidP="0003689A">
      <w:pPr>
        <w:spacing w:after="0" w:line="240" w:lineRule="auto"/>
        <w:jc w:val="right"/>
        <w:rPr>
          <w:rFonts w:ascii="Bookman Old Style" w:hAnsi="Bookman Old Style"/>
        </w:rPr>
      </w:pPr>
    </w:p>
    <w:p w:rsidR="0057705C" w:rsidRPr="005F4250" w:rsidRDefault="0057705C" w:rsidP="0003689A">
      <w:pPr>
        <w:spacing w:after="120"/>
        <w:ind w:left="720" w:hanging="720"/>
        <w:jc w:val="both"/>
        <w:rPr>
          <w:rFonts w:ascii="Bookman Old Style" w:hAnsi="Bookman Old Style" w:cs="Trebuchet MS"/>
          <w:sz w:val="24"/>
          <w:szCs w:val="24"/>
        </w:rPr>
      </w:pPr>
    </w:p>
    <w:sectPr w:rsidR="0057705C" w:rsidRPr="005F4250" w:rsidSect="009E777E">
      <w:headerReference w:type="default" r:id="rId8"/>
      <w:footerReference w:type="default" r:id="rId9"/>
      <w:pgSz w:w="11906" w:h="16838"/>
      <w:pgMar w:top="0" w:right="849" w:bottom="720" w:left="1276" w:header="0" w:footer="45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6AC" w:rsidRDefault="002A66AC" w:rsidP="0003689A">
      <w:pPr>
        <w:spacing w:after="0" w:line="240" w:lineRule="auto"/>
      </w:pPr>
      <w:r>
        <w:separator/>
      </w:r>
    </w:p>
  </w:endnote>
  <w:endnote w:type="continuationSeparator" w:id="1">
    <w:p w:rsidR="002A66AC" w:rsidRDefault="002A66AC" w:rsidP="00036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22" w:rsidRDefault="00C35822">
    <w:pPr>
      <w:pStyle w:val="Footer"/>
      <w:jc w:val="center"/>
    </w:pPr>
    <w:r>
      <w:t xml:space="preserve">Page </w:t>
    </w:r>
    <w:r w:rsidR="005B1460">
      <w:rPr>
        <w:b/>
        <w:bCs/>
        <w:sz w:val="24"/>
        <w:szCs w:val="24"/>
      </w:rPr>
      <w:fldChar w:fldCharType="begin"/>
    </w:r>
    <w:r>
      <w:rPr>
        <w:b/>
        <w:bCs/>
      </w:rPr>
      <w:instrText xml:space="preserve"> PAGE </w:instrText>
    </w:r>
    <w:r w:rsidR="005B1460">
      <w:rPr>
        <w:b/>
        <w:bCs/>
        <w:sz w:val="24"/>
        <w:szCs w:val="24"/>
      </w:rPr>
      <w:fldChar w:fldCharType="separate"/>
    </w:r>
    <w:r w:rsidR="00643AB1">
      <w:rPr>
        <w:b/>
        <w:bCs/>
        <w:noProof/>
      </w:rPr>
      <w:t>2</w:t>
    </w:r>
    <w:r w:rsidR="005B1460">
      <w:rPr>
        <w:b/>
        <w:bCs/>
        <w:sz w:val="24"/>
        <w:szCs w:val="24"/>
      </w:rPr>
      <w:fldChar w:fldCharType="end"/>
    </w:r>
    <w:r>
      <w:t xml:space="preserve"> of </w:t>
    </w:r>
    <w:r w:rsidR="005B1460">
      <w:rPr>
        <w:b/>
        <w:bCs/>
        <w:sz w:val="24"/>
        <w:szCs w:val="24"/>
      </w:rPr>
      <w:fldChar w:fldCharType="begin"/>
    </w:r>
    <w:r>
      <w:rPr>
        <w:b/>
        <w:bCs/>
      </w:rPr>
      <w:instrText xml:space="preserve"> NUMPAGES  </w:instrText>
    </w:r>
    <w:r w:rsidR="005B1460">
      <w:rPr>
        <w:b/>
        <w:bCs/>
        <w:sz w:val="24"/>
        <w:szCs w:val="24"/>
      </w:rPr>
      <w:fldChar w:fldCharType="separate"/>
    </w:r>
    <w:r w:rsidR="00643AB1">
      <w:rPr>
        <w:b/>
        <w:bCs/>
        <w:noProof/>
      </w:rPr>
      <w:t>2</w:t>
    </w:r>
    <w:r w:rsidR="005B1460">
      <w:rPr>
        <w:b/>
        <w:bCs/>
        <w:sz w:val="24"/>
        <w:szCs w:val="24"/>
      </w:rPr>
      <w:fldChar w:fldCharType="end"/>
    </w:r>
  </w:p>
  <w:p w:rsidR="00C35822" w:rsidRDefault="00C358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6AC" w:rsidRDefault="002A66AC" w:rsidP="0003689A">
      <w:pPr>
        <w:spacing w:after="0" w:line="240" w:lineRule="auto"/>
      </w:pPr>
      <w:r>
        <w:separator/>
      </w:r>
    </w:p>
  </w:footnote>
  <w:footnote w:type="continuationSeparator" w:id="1">
    <w:p w:rsidR="002A66AC" w:rsidRDefault="002A66AC" w:rsidP="00036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89A" w:rsidRDefault="0003689A" w:rsidP="0003689A">
    <w:pPr>
      <w:pStyle w:val="Header"/>
      <w:tabs>
        <w:tab w:val="clear" w:pos="9026"/>
      </w:tabs>
      <w:ind w:hanging="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60E"/>
    <w:multiLevelType w:val="hybridMultilevel"/>
    <w:tmpl w:val="EE4C6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40A21"/>
    <w:multiLevelType w:val="hybridMultilevel"/>
    <w:tmpl w:val="E4AC421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36326C5"/>
    <w:multiLevelType w:val="hybridMultilevel"/>
    <w:tmpl w:val="D1D69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02570"/>
    <w:multiLevelType w:val="hybridMultilevel"/>
    <w:tmpl w:val="D2DA89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120AC7"/>
    <w:multiLevelType w:val="hybridMultilevel"/>
    <w:tmpl w:val="AE1293CA"/>
    <w:lvl w:ilvl="0" w:tplc="64DE149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12ED4769"/>
    <w:multiLevelType w:val="hybridMultilevel"/>
    <w:tmpl w:val="8C6C77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6E45017"/>
    <w:multiLevelType w:val="hybridMultilevel"/>
    <w:tmpl w:val="2DC66E24"/>
    <w:lvl w:ilvl="0" w:tplc="735C2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B95B82"/>
    <w:multiLevelType w:val="hybridMultilevel"/>
    <w:tmpl w:val="5B1CD4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35B2285"/>
    <w:multiLevelType w:val="hybridMultilevel"/>
    <w:tmpl w:val="F892929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252F343F"/>
    <w:multiLevelType w:val="hybridMultilevel"/>
    <w:tmpl w:val="9E18A086"/>
    <w:lvl w:ilvl="0" w:tplc="9F26E5A6">
      <w:start w:val="1"/>
      <w:numFmt w:val="upperRoman"/>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0">
    <w:nsid w:val="2BEA6AEF"/>
    <w:multiLevelType w:val="multilevel"/>
    <w:tmpl w:val="DEDC1DE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2EDA23C8"/>
    <w:multiLevelType w:val="hybridMultilevel"/>
    <w:tmpl w:val="F1F02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D617BC"/>
    <w:multiLevelType w:val="hybridMultilevel"/>
    <w:tmpl w:val="6D748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112477"/>
    <w:multiLevelType w:val="hybridMultilevel"/>
    <w:tmpl w:val="6C9C18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5AB1FAE"/>
    <w:multiLevelType w:val="hybridMultilevel"/>
    <w:tmpl w:val="1C6CD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62575A8"/>
    <w:multiLevelType w:val="hybridMultilevel"/>
    <w:tmpl w:val="8B50F9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4E6A35"/>
    <w:multiLevelType w:val="hybridMultilevel"/>
    <w:tmpl w:val="0FC42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4B17F3"/>
    <w:multiLevelType w:val="hybridMultilevel"/>
    <w:tmpl w:val="96EC6830"/>
    <w:lvl w:ilvl="0" w:tplc="04090013">
      <w:start w:val="1"/>
      <w:numFmt w:val="upperRoman"/>
      <w:lvlText w:val="%1."/>
      <w:lvlJc w:val="right"/>
      <w:pPr>
        <w:ind w:left="2010" w:hanging="360"/>
      </w:p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8">
    <w:nsid w:val="42114BE3"/>
    <w:multiLevelType w:val="hybridMultilevel"/>
    <w:tmpl w:val="6CAA1D24"/>
    <w:lvl w:ilvl="0" w:tplc="0388E7B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472EBA"/>
    <w:multiLevelType w:val="hybridMultilevel"/>
    <w:tmpl w:val="7A1E5B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CE23CA"/>
    <w:multiLevelType w:val="hybridMultilevel"/>
    <w:tmpl w:val="68F27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FD4358"/>
    <w:multiLevelType w:val="hybridMultilevel"/>
    <w:tmpl w:val="9622FE80"/>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2">
    <w:nsid w:val="46D76AE0"/>
    <w:multiLevelType w:val="hybridMultilevel"/>
    <w:tmpl w:val="E25EE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3E0B97"/>
    <w:multiLevelType w:val="hybridMultilevel"/>
    <w:tmpl w:val="A4807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D2606C"/>
    <w:multiLevelType w:val="hybridMultilevel"/>
    <w:tmpl w:val="AB86AEDE"/>
    <w:lvl w:ilvl="0" w:tplc="4009000F">
      <w:start w:val="1"/>
      <w:numFmt w:val="decimal"/>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5">
    <w:nsid w:val="4E107D1E"/>
    <w:multiLevelType w:val="hybridMultilevel"/>
    <w:tmpl w:val="8AC8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CB64D8"/>
    <w:multiLevelType w:val="hybridMultilevel"/>
    <w:tmpl w:val="FB14B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894E00"/>
    <w:multiLevelType w:val="multilevel"/>
    <w:tmpl w:val="3E3C0FE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534845B3"/>
    <w:multiLevelType w:val="hybridMultilevel"/>
    <w:tmpl w:val="8F7AA83E"/>
    <w:lvl w:ilvl="0" w:tplc="4009000B">
      <w:start w:val="1"/>
      <w:numFmt w:val="bullet"/>
      <w:lvlText w:val=""/>
      <w:lvlJc w:val="left"/>
      <w:pPr>
        <w:ind w:left="2574" w:hanging="360"/>
      </w:pPr>
      <w:rPr>
        <w:rFonts w:ascii="Wingdings" w:hAnsi="Wingdings" w:hint="default"/>
      </w:rPr>
    </w:lvl>
    <w:lvl w:ilvl="1" w:tplc="40090003">
      <w:start w:val="1"/>
      <w:numFmt w:val="bullet"/>
      <w:lvlText w:val="o"/>
      <w:lvlJc w:val="left"/>
      <w:pPr>
        <w:ind w:left="3294" w:hanging="360"/>
      </w:pPr>
      <w:rPr>
        <w:rFonts w:ascii="Courier New" w:hAnsi="Courier New" w:cs="Courier New" w:hint="default"/>
      </w:rPr>
    </w:lvl>
    <w:lvl w:ilvl="2" w:tplc="40090005" w:tentative="1">
      <w:start w:val="1"/>
      <w:numFmt w:val="bullet"/>
      <w:lvlText w:val=""/>
      <w:lvlJc w:val="left"/>
      <w:pPr>
        <w:ind w:left="4014" w:hanging="360"/>
      </w:pPr>
      <w:rPr>
        <w:rFonts w:ascii="Wingdings" w:hAnsi="Wingdings" w:hint="default"/>
      </w:rPr>
    </w:lvl>
    <w:lvl w:ilvl="3" w:tplc="40090001" w:tentative="1">
      <w:start w:val="1"/>
      <w:numFmt w:val="bullet"/>
      <w:lvlText w:val=""/>
      <w:lvlJc w:val="left"/>
      <w:pPr>
        <w:ind w:left="4734" w:hanging="360"/>
      </w:pPr>
      <w:rPr>
        <w:rFonts w:ascii="Symbol" w:hAnsi="Symbol" w:hint="default"/>
      </w:rPr>
    </w:lvl>
    <w:lvl w:ilvl="4" w:tplc="40090003" w:tentative="1">
      <w:start w:val="1"/>
      <w:numFmt w:val="bullet"/>
      <w:lvlText w:val="o"/>
      <w:lvlJc w:val="left"/>
      <w:pPr>
        <w:ind w:left="5454" w:hanging="360"/>
      </w:pPr>
      <w:rPr>
        <w:rFonts w:ascii="Courier New" w:hAnsi="Courier New" w:cs="Courier New" w:hint="default"/>
      </w:rPr>
    </w:lvl>
    <w:lvl w:ilvl="5" w:tplc="40090005" w:tentative="1">
      <w:start w:val="1"/>
      <w:numFmt w:val="bullet"/>
      <w:lvlText w:val=""/>
      <w:lvlJc w:val="left"/>
      <w:pPr>
        <w:ind w:left="6174" w:hanging="360"/>
      </w:pPr>
      <w:rPr>
        <w:rFonts w:ascii="Wingdings" w:hAnsi="Wingdings" w:hint="default"/>
      </w:rPr>
    </w:lvl>
    <w:lvl w:ilvl="6" w:tplc="40090001" w:tentative="1">
      <w:start w:val="1"/>
      <w:numFmt w:val="bullet"/>
      <w:lvlText w:val=""/>
      <w:lvlJc w:val="left"/>
      <w:pPr>
        <w:ind w:left="6894" w:hanging="360"/>
      </w:pPr>
      <w:rPr>
        <w:rFonts w:ascii="Symbol" w:hAnsi="Symbol" w:hint="default"/>
      </w:rPr>
    </w:lvl>
    <w:lvl w:ilvl="7" w:tplc="40090003" w:tentative="1">
      <w:start w:val="1"/>
      <w:numFmt w:val="bullet"/>
      <w:lvlText w:val="o"/>
      <w:lvlJc w:val="left"/>
      <w:pPr>
        <w:ind w:left="7614" w:hanging="360"/>
      </w:pPr>
      <w:rPr>
        <w:rFonts w:ascii="Courier New" w:hAnsi="Courier New" w:cs="Courier New" w:hint="default"/>
      </w:rPr>
    </w:lvl>
    <w:lvl w:ilvl="8" w:tplc="40090005" w:tentative="1">
      <w:start w:val="1"/>
      <w:numFmt w:val="bullet"/>
      <w:lvlText w:val=""/>
      <w:lvlJc w:val="left"/>
      <w:pPr>
        <w:ind w:left="8334" w:hanging="360"/>
      </w:pPr>
      <w:rPr>
        <w:rFonts w:ascii="Wingdings" w:hAnsi="Wingdings" w:hint="default"/>
      </w:rPr>
    </w:lvl>
  </w:abstractNum>
  <w:abstractNum w:abstractNumId="29">
    <w:nsid w:val="598A462C"/>
    <w:multiLevelType w:val="hybridMultilevel"/>
    <w:tmpl w:val="BC326040"/>
    <w:lvl w:ilvl="0" w:tplc="C53C448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1642EF"/>
    <w:multiLevelType w:val="hybridMultilevel"/>
    <w:tmpl w:val="3DB23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5B1159"/>
    <w:multiLevelType w:val="hybridMultilevel"/>
    <w:tmpl w:val="9A621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DB1F4B"/>
    <w:multiLevelType w:val="hybridMultilevel"/>
    <w:tmpl w:val="E1DEC412"/>
    <w:lvl w:ilvl="0" w:tplc="0409000F">
      <w:start w:val="1"/>
      <w:numFmt w:val="decimal"/>
      <w:lvlText w:val="%1."/>
      <w:lvlJc w:val="left"/>
      <w:pPr>
        <w:ind w:left="76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0802F0"/>
    <w:multiLevelType w:val="hybridMultilevel"/>
    <w:tmpl w:val="7F882BF6"/>
    <w:lvl w:ilvl="0" w:tplc="7FA07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703AC1"/>
    <w:multiLevelType w:val="hybridMultilevel"/>
    <w:tmpl w:val="67221BB8"/>
    <w:lvl w:ilvl="0" w:tplc="04090013">
      <w:start w:val="1"/>
      <w:numFmt w:val="upperRoman"/>
      <w:lvlText w:val="%1."/>
      <w:lvlJc w:val="right"/>
      <w:pPr>
        <w:ind w:left="2370" w:hanging="360"/>
      </w:p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35">
    <w:nsid w:val="6A43541E"/>
    <w:multiLevelType w:val="hybridMultilevel"/>
    <w:tmpl w:val="D9EE398A"/>
    <w:lvl w:ilvl="0" w:tplc="7B9EC038">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6EF56A91"/>
    <w:multiLevelType w:val="hybridMultilevel"/>
    <w:tmpl w:val="004E2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665693"/>
    <w:multiLevelType w:val="hybridMultilevel"/>
    <w:tmpl w:val="3C5AA8FA"/>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8">
    <w:nsid w:val="71F81779"/>
    <w:multiLevelType w:val="hybridMultilevel"/>
    <w:tmpl w:val="67C42826"/>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9">
    <w:nsid w:val="72C7116F"/>
    <w:multiLevelType w:val="hybridMultilevel"/>
    <w:tmpl w:val="DA4E7E1A"/>
    <w:lvl w:ilvl="0" w:tplc="0409000F">
      <w:start w:val="1"/>
      <w:numFmt w:val="decimal"/>
      <w:lvlText w:val="%1."/>
      <w:lvlJc w:val="left"/>
      <w:pPr>
        <w:tabs>
          <w:tab w:val="num" w:pos="720"/>
        </w:tabs>
        <w:ind w:left="720" w:hanging="360"/>
      </w:pPr>
    </w:lvl>
    <w:lvl w:ilvl="1" w:tplc="5560BE44">
      <w:start w:val="1"/>
      <w:numFmt w:val="upperRoman"/>
      <w:lvlText w:val="%2."/>
      <w:lvlJc w:val="right"/>
      <w:pPr>
        <w:tabs>
          <w:tab w:val="num" w:pos="1260"/>
        </w:tabs>
        <w:ind w:left="1260" w:hanging="180"/>
      </w:pPr>
      <w:rPr>
        <w:b w:val="0"/>
      </w:rPr>
    </w:lvl>
    <w:lvl w:ilvl="2" w:tplc="04090001">
      <w:start w:val="1"/>
      <w:numFmt w:val="bullet"/>
      <w:lvlText w:val=""/>
      <w:lvlJc w:val="left"/>
      <w:pPr>
        <w:tabs>
          <w:tab w:val="num" w:pos="2340"/>
        </w:tabs>
        <w:ind w:left="2340" w:hanging="360"/>
      </w:pPr>
      <w:rPr>
        <w:rFonts w:ascii="Symbol" w:hAnsi="Symbol" w:hint="default"/>
      </w:rPr>
    </w:lvl>
    <w:lvl w:ilvl="3" w:tplc="04090017">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2EE698D"/>
    <w:multiLevelType w:val="hybridMultilevel"/>
    <w:tmpl w:val="EB70B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1A4830"/>
    <w:multiLevelType w:val="hybridMultilevel"/>
    <w:tmpl w:val="E6AACF8A"/>
    <w:lvl w:ilvl="0" w:tplc="0409000D">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2">
    <w:nsid w:val="790B6BBC"/>
    <w:multiLevelType w:val="hybridMultilevel"/>
    <w:tmpl w:val="B4EE8598"/>
    <w:lvl w:ilvl="0" w:tplc="4009000D">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43">
    <w:nsid w:val="7C203369"/>
    <w:multiLevelType w:val="hybridMultilevel"/>
    <w:tmpl w:val="FA16B65A"/>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13"/>
  </w:num>
  <w:num w:numId="2">
    <w:abstractNumId w:val="39"/>
  </w:num>
  <w:num w:numId="3">
    <w:abstractNumId w:val="0"/>
  </w:num>
  <w:num w:numId="4">
    <w:abstractNumId w:val="37"/>
  </w:num>
  <w:num w:numId="5">
    <w:abstractNumId w:val="26"/>
  </w:num>
  <w:num w:numId="6">
    <w:abstractNumId w:val="15"/>
  </w:num>
  <w:num w:numId="7">
    <w:abstractNumId w:val="1"/>
  </w:num>
  <w:num w:numId="8">
    <w:abstractNumId w:val="19"/>
  </w:num>
  <w:num w:numId="9">
    <w:abstractNumId w:val="10"/>
  </w:num>
  <w:num w:numId="10">
    <w:abstractNumId w:val="2"/>
  </w:num>
  <w:num w:numId="11">
    <w:abstractNumId w:val="38"/>
  </w:num>
  <w:num w:numId="12">
    <w:abstractNumId w:val="41"/>
  </w:num>
  <w:num w:numId="13">
    <w:abstractNumId w:val="7"/>
  </w:num>
  <w:num w:numId="14">
    <w:abstractNumId w:val="14"/>
  </w:num>
  <w:num w:numId="15">
    <w:abstractNumId w:val="8"/>
  </w:num>
  <w:num w:numId="16">
    <w:abstractNumId w:val="34"/>
  </w:num>
  <w:num w:numId="17">
    <w:abstractNumId w:val="17"/>
  </w:num>
  <w:num w:numId="18">
    <w:abstractNumId w:val="32"/>
  </w:num>
  <w:num w:numId="19">
    <w:abstractNumId w:val="5"/>
  </w:num>
  <w:num w:numId="20">
    <w:abstractNumId w:val="30"/>
  </w:num>
  <w:num w:numId="21">
    <w:abstractNumId w:val="16"/>
  </w:num>
  <w:num w:numId="22">
    <w:abstractNumId w:val="11"/>
  </w:num>
  <w:num w:numId="23">
    <w:abstractNumId w:val="22"/>
  </w:num>
  <w:num w:numId="24">
    <w:abstractNumId w:val="25"/>
  </w:num>
  <w:num w:numId="25">
    <w:abstractNumId w:val="36"/>
  </w:num>
  <w:num w:numId="26">
    <w:abstractNumId w:val="27"/>
  </w:num>
  <w:num w:numId="27">
    <w:abstractNumId w:val="18"/>
  </w:num>
  <w:num w:numId="28">
    <w:abstractNumId w:val="29"/>
  </w:num>
  <w:num w:numId="29">
    <w:abstractNumId w:val="40"/>
  </w:num>
  <w:num w:numId="30">
    <w:abstractNumId w:val="12"/>
  </w:num>
  <w:num w:numId="31">
    <w:abstractNumId w:val="6"/>
  </w:num>
  <w:num w:numId="32">
    <w:abstractNumId w:val="31"/>
  </w:num>
  <w:num w:numId="33">
    <w:abstractNumId w:val="21"/>
  </w:num>
  <w:num w:numId="34">
    <w:abstractNumId w:val="23"/>
  </w:num>
  <w:num w:numId="35">
    <w:abstractNumId w:val="43"/>
  </w:num>
  <w:num w:numId="36">
    <w:abstractNumId w:val="9"/>
  </w:num>
  <w:num w:numId="37">
    <w:abstractNumId w:val="3"/>
  </w:num>
  <w:num w:numId="38">
    <w:abstractNumId w:val="20"/>
  </w:num>
  <w:num w:numId="39">
    <w:abstractNumId w:val="42"/>
  </w:num>
  <w:num w:numId="40">
    <w:abstractNumId w:val="28"/>
  </w:num>
  <w:num w:numId="41">
    <w:abstractNumId w:val="24"/>
  </w:num>
  <w:num w:numId="42">
    <w:abstractNumId w:val="35"/>
  </w:num>
  <w:num w:numId="43">
    <w:abstractNumId w:val="33"/>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1506"/>
  </w:hdrShapeDefaults>
  <w:footnotePr>
    <w:footnote w:id="0"/>
    <w:footnote w:id="1"/>
  </w:footnotePr>
  <w:endnotePr>
    <w:endnote w:id="0"/>
    <w:endnote w:id="1"/>
  </w:endnotePr>
  <w:compat/>
  <w:rsids>
    <w:rsidRoot w:val="000B0FB5"/>
    <w:rsid w:val="0002555D"/>
    <w:rsid w:val="00031906"/>
    <w:rsid w:val="00031A1A"/>
    <w:rsid w:val="0003689A"/>
    <w:rsid w:val="000415A6"/>
    <w:rsid w:val="00043E1B"/>
    <w:rsid w:val="000500CD"/>
    <w:rsid w:val="00056EDF"/>
    <w:rsid w:val="00070822"/>
    <w:rsid w:val="000955A4"/>
    <w:rsid w:val="00097F54"/>
    <w:rsid w:val="000B0FB5"/>
    <w:rsid w:val="000B1A8F"/>
    <w:rsid w:val="000B1D83"/>
    <w:rsid w:val="000B5B98"/>
    <w:rsid w:val="000B6F4D"/>
    <w:rsid w:val="000C0FFE"/>
    <w:rsid w:val="000C1FD4"/>
    <w:rsid w:val="000D1F6F"/>
    <w:rsid w:val="000D2FB7"/>
    <w:rsid w:val="000E20CE"/>
    <w:rsid w:val="000E5F08"/>
    <w:rsid w:val="000E6D3F"/>
    <w:rsid w:val="0010751F"/>
    <w:rsid w:val="00117BFD"/>
    <w:rsid w:val="00121D9F"/>
    <w:rsid w:val="00123093"/>
    <w:rsid w:val="00124DBE"/>
    <w:rsid w:val="0012528E"/>
    <w:rsid w:val="0013469C"/>
    <w:rsid w:val="00140A38"/>
    <w:rsid w:val="001439FE"/>
    <w:rsid w:val="001751F1"/>
    <w:rsid w:val="0018505F"/>
    <w:rsid w:val="0018520C"/>
    <w:rsid w:val="00186AB9"/>
    <w:rsid w:val="001B34D2"/>
    <w:rsid w:val="001C77C8"/>
    <w:rsid w:val="001E4E89"/>
    <w:rsid w:val="001F118F"/>
    <w:rsid w:val="001F6275"/>
    <w:rsid w:val="002238A7"/>
    <w:rsid w:val="00226DB0"/>
    <w:rsid w:val="0023461D"/>
    <w:rsid w:val="00235368"/>
    <w:rsid w:val="002400D7"/>
    <w:rsid w:val="00254638"/>
    <w:rsid w:val="00270EB8"/>
    <w:rsid w:val="00271A5E"/>
    <w:rsid w:val="002872A4"/>
    <w:rsid w:val="00291DAF"/>
    <w:rsid w:val="00292DC4"/>
    <w:rsid w:val="00294E4C"/>
    <w:rsid w:val="002A66AC"/>
    <w:rsid w:val="002B188A"/>
    <w:rsid w:val="002B2D67"/>
    <w:rsid w:val="002B3B8E"/>
    <w:rsid w:val="002B6B3F"/>
    <w:rsid w:val="002D49DA"/>
    <w:rsid w:val="002D78CE"/>
    <w:rsid w:val="002E33C2"/>
    <w:rsid w:val="00314F6D"/>
    <w:rsid w:val="00322C7A"/>
    <w:rsid w:val="0033043A"/>
    <w:rsid w:val="00330792"/>
    <w:rsid w:val="00342FCA"/>
    <w:rsid w:val="00361986"/>
    <w:rsid w:val="00365454"/>
    <w:rsid w:val="00384084"/>
    <w:rsid w:val="003855F7"/>
    <w:rsid w:val="00391623"/>
    <w:rsid w:val="003A0AA5"/>
    <w:rsid w:val="003A295D"/>
    <w:rsid w:val="003B2E10"/>
    <w:rsid w:val="003C0ADC"/>
    <w:rsid w:val="003D3892"/>
    <w:rsid w:val="003E204E"/>
    <w:rsid w:val="003E47C2"/>
    <w:rsid w:val="003E5547"/>
    <w:rsid w:val="00401B74"/>
    <w:rsid w:val="00407967"/>
    <w:rsid w:val="00411BF9"/>
    <w:rsid w:val="00440118"/>
    <w:rsid w:val="00441A1F"/>
    <w:rsid w:val="00444B0D"/>
    <w:rsid w:val="004543FC"/>
    <w:rsid w:val="004675A4"/>
    <w:rsid w:val="00480B04"/>
    <w:rsid w:val="00484458"/>
    <w:rsid w:val="0048783A"/>
    <w:rsid w:val="00487926"/>
    <w:rsid w:val="00490959"/>
    <w:rsid w:val="004B73EE"/>
    <w:rsid w:val="004C3903"/>
    <w:rsid w:val="004D2A6B"/>
    <w:rsid w:val="004E6F6A"/>
    <w:rsid w:val="0050553F"/>
    <w:rsid w:val="00516F71"/>
    <w:rsid w:val="0051722D"/>
    <w:rsid w:val="00522998"/>
    <w:rsid w:val="005271D0"/>
    <w:rsid w:val="00550169"/>
    <w:rsid w:val="00552936"/>
    <w:rsid w:val="00553819"/>
    <w:rsid w:val="005553A8"/>
    <w:rsid w:val="00565A50"/>
    <w:rsid w:val="0057705C"/>
    <w:rsid w:val="00580360"/>
    <w:rsid w:val="00582CE2"/>
    <w:rsid w:val="00586CC2"/>
    <w:rsid w:val="00592224"/>
    <w:rsid w:val="0059487B"/>
    <w:rsid w:val="005B1460"/>
    <w:rsid w:val="005C550B"/>
    <w:rsid w:val="005C594C"/>
    <w:rsid w:val="005E3A0D"/>
    <w:rsid w:val="005E6D29"/>
    <w:rsid w:val="005F2283"/>
    <w:rsid w:val="005F4250"/>
    <w:rsid w:val="005F7AB4"/>
    <w:rsid w:val="00611267"/>
    <w:rsid w:val="00617FD3"/>
    <w:rsid w:val="00623308"/>
    <w:rsid w:val="0062415B"/>
    <w:rsid w:val="00624523"/>
    <w:rsid w:val="006245B2"/>
    <w:rsid w:val="00630A96"/>
    <w:rsid w:val="00631E92"/>
    <w:rsid w:val="00633C68"/>
    <w:rsid w:val="006411C0"/>
    <w:rsid w:val="00643AB1"/>
    <w:rsid w:val="00645FB5"/>
    <w:rsid w:val="00646011"/>
    <w:rsid w:val="00653065"/>
    <w:rsid w:val="00656B8F"/>
    <w:rsid w:val="006641CD"/>
    <w:rsid w:val="006671F2"/>
    <w:rsid w:val="006705E2"/>
    <w:rsid w:val="0068056C"/>
    <w:rsid w:val="006826D7"/>
    <w:rsid w:val="0068552D"/>
    <w:rsid w:val="00686B80"/>
    <w:rsid w:val="00691FAB"/>
    <w:rsid w:val="00694B06"/>
    <w:rsid w:val="006A1F01"/>
    <w:rsid w:val="006A28E0"/>
    <w:rsid w:val="006A3E70"/>
    <w:rsid w:val="006A4A44"/>
    <w:rsid w:val="006A525B"/>
    <w:rsid w:val="006B7E28"/>
    <w:rsid w:val="006C7D7A"/>
    <w:rsid w:val="006D3874"/>
    <w:rsid w:val="006E7417"/>
    <w:rsid w:val="00700488"/>
    <w:rsid w:val="007067B8"/>
    <w:rsid w:val="00710296"/>
    <w:rsid w:val="00717BE0"/>
    <w:rsid w:val="00724C66"/>
    <w:rsid w:val="0072531E"/>
    <w:rsid w:val="007263DD"/>
    <w:rsid w:val="0073048D"/>
    <w:rsid w:val="00740C74"/>
    <w:rsid w:val="00740E60"/>
    <w:rsid w:val="00746931"/>
    <w:rsid w:val="00746FC5"/>
    <w:rsid w:val="00750DD7"/>
    <w:rsid w:val="00762781"/>
    <w:rsid w:val="007734AF"/>
    <w:rsid w:val="0077733C"/>
    <w:rsid w:val="00796A53"/>
    <w:rsid w:val="007A0544"/>
    <w:rsid w:val="007A2245"/>
    <w:rsid w:val="007A3EFC"/>
    <w:rsid w:val="007B0680"/>
    <w:rsid w:val="007B1F50"/>
    <w:rsid w:val="007C3C7E"/>
    <w:rsid w:val="007C7B27"/>
    <w:rsid w:val="007D06A5"/>
    <w:rsid w:val="007E350C"/>
    <w:rsid w:val="007E6177"/>
    <w:rsid w:val="007F4C7F"/>
    <w:rsid w:val="0080733E"/>
    <w:rsid w:val="008122BD"/>
    <w:rsid w:val="00812622"/>
    <w:rsid w:val="00826A9E"/>
    <w:rsid w:val="00826FB1"/>
    <w:rsid w:val="00827ABE"/>
    <w:rsid w:val="00837C17"/>
    <w:rsid w:val="00842AAB"/>
    <w:rsid w:val="008544EC"/>
    <w:rsid w:val="00865B96"/>
    <w:rsid w:val="00866C0C"/>
    <w:rsid w:val="0087307F"/>
    <w:rsid w:val="008744B7"/>
    <w:rsid w:val="00880BE9"/>
    <w:rsid w:val="00882260"/>
    <w:rsid w:val="008A0D3D"/>
    <w:rsid w:val="008A6065"/>
    <w:rsid w:val="008B1ED6"/>
    <w:rsid w:val="008B50CF"/>
    <w:rsid w:val="008C18C7"/>
    <w:rsid w:val="008D5418"/>
    <w:rsid w:val="008E0985"/>
    <w:rsid w:val="008F4539"/>
    <w:rsid w:val="00904F43"/>
    <w:rsid w:val="009158A2"/>
    <w:rsid w:val="00917376"/>
    <w:rsid w:val="0092243C"/>
    <w:rsid w:val="0092652E"/>
    <w:rsid w:val="009460E8"/>
    <w:rsid w:val="00951F5D"/>
    <w:rsid w:val="00952CEB"/>
    <w:rsid w:val="00953E94"/>
    <w:rsid w:val="00955B1D"/>
    <w:rsid w:val="00961094"/>
    <w:rsid w:val="00965EE5"/>
    <w:rsid w:val="00965FD0"/>
    <w:rsid w:val="00971B46"/>
    <w:rsid w:val="00981A94"/>
    <w:rsid w:val="0098236F"/>
    <w:rsid w:val="009A1A1F"/>
    <w:rsid w:val="009B51C3"/>
    <w:rsid w:val="009B5924"/>
    <w:rsid w:val="009C1947"/>
    <w:rsid w:val="009C6FA8"/>
    <w:rsid w:val="009E512E"/>
    <w:rsid w:val="009E777E"/>
    <w:rsid w:val="009F04FE"/>
    <w:rsid w:val="00A01294"/>
    <w:rsid w:val="00A03AF3"/>
    <w:rsid w:val="00A07EBB"/>
    <w:rsid w:val="00A2325E"/>
    <w:rsid w:val="00A439E3"/>
    <w:rsid w:val="00A445EF"/>
    <w:rsid w:val="00A45AA8"/>
    <w:rsid w:val="00A55997"/>
    <w:rsid w:val="00A65C99"/>
    <w:rsid w:val="00A65D61"/>
    <w:rsid w:val="00A7265C"/>
    <w:rsid w:val="00A72895"/>
    <w:rsid w:val="00A766CE"/>
    <w:rsid w:val="00A77A4B"/>
    <w:rsid w:val="00A83780"/>
    <w:rsid w:val="00A83F23"/>
    <w:rsid w:val="00A87B7A"/>
    <w:rsid w:val="00A87C06"/>
    <w:rsid w:val="00A96338"/>
    <w:rsid w:val="00A97764"/>
    <w:rsid w:val="00AA20EE"/>
    <w:rsid w:val="00AB17BF"/>
    <w:rsid w:val="00AB5FA0"/>
    <w:rsid w:val="00AC1F97"/>
    <w:rsid w:val="00AC3C0D"/>
    <w:rsid w:val="00AD39DC"/>
    <w:rsid w:val="00AE2667"/>
    <w:rsid w:val="00AF4A19"/>
    <w:rsid w:val="00B31141"/>
    <w:rsid w:val="00B33474"/>
    <w:rsid w:val="00B52AA6"/>
    <w:rsid w:val="00B60551"/>
    <w:rsid w:val="00B66670"/>
    <w:rsid w:val="00B6795B"/>
    <w:rsid w:val="00B8480F"/>
    <w:rsid w:val="00B92D19"/>
    <w:rsid w:val="00BA0411"/>
    <w:rsid w:val="00BA10FA"/>
    <w:rsid w:val="00BA31F3"/>
    <w:rsid w:val="00BA7618"/>
    <w:rsid w:val="00BB062A"/>
    <w:rsid w:val="00BC16AF"/>
    <w:rsid w:val="00BC1F2D"/>
    <w:rsid w:val="00BD2B61"/>
    <w:rsid w:val="00BE035F"/>
    <w:rsid w:val="00BF6B13"/>
    <w:rsid w:val="00C049AE"/>
    <w:rsid w:val="00C111C0"/>
    <w:rsid w:val="00C1147B"/>
    <w:rsid w:val="00C116FD"/>
    <w:rsid w:val="00C22492"/>
    <w:rsid w:val="00C306E5"/>
    <w:rsid w:val="00C31FC9"/>
    <w:rsid w:val="00C35822"/>
    <w:rsid w:val="00C4257F"/>
    <w:rsid w:val="00C478F7"/>
    <w:rsid w:val="00C5416B"/>
    <w:rsid w:val="00C56BCC"/>
    <w:rsid w:val="00C60A4E"/>
    <w:rsid w:val="00C815FB"/>
    <w:rsid w:val="00C8617D"/>
    <w:rsid w:val="00C92946"/>
    <w:rsid w:val="00C943A8"/>
    <w:rsid w:val="00CA2B7B"/>
    <w:rsid w:val="00CC247E"/>
    <w:rsid w:val="00CD366D"/>
    <w:rsid w:val="00CD48FF"/>
    <w:rsid w:val="00CE0099"/>
    <w:rsid w:val="00CE43A2"/>
    <w:rsid w:val="00CF586E"/>
    <w:rsid w:val="00D12E5C"/>
    <w:rsid w:val="00D16C0B"/>
    <w:rsid w:val="00D31A68"/>
    <w:rsid w:val="00D44EF6"/>
    <w:rsid w:val="00D56060"/>
    <w:rsid w:val="00D66155"/>
    <w:rsid w:val="00D75538"/>
    <w:rsid w:val="00D761AE"/>
    <w:rsid w:val="00D918E8"/>
    <w:rsid w:val="00DA14A0"/>
    <w:rsid w:val="00DA48AC"/>
    <w:rsid w:val="00DA582B"/>
    <w:rsid w:val="00DB0E68"/>
    <w:rsid w:val="00DB29B4"/>
    <w:rsid w:val="00DB4A2E"/>
    <w:rsid w:val="00DD3E7F"/>
    <w:rsid w:val="00DD7911"/>
    <w:rsid w:val="00DE26A7"/>
    <w:rsid w:val="00DE54C4"/>
    <w:rsid w:val="00DE5EC6"/>
    <w:rsid w:val="00E0442E"/>
    <w:rsid w:val="00E04B2C"/>
    <w:rsid w:val="00E1412D"/>
    <w:rsid w:val="00E17D7E"/>
    <w:rsid w:val="00E208DC"/>
    <w:rsid w:val="00E2284F"/>
    <w:rsid w:val="00E32E3F"/>
    <w:rsid w:val="00E32F9D"/>
    <w:rsid w:val="00E35AAF"/>
    <w:rsid w:val="00E412D7"/>
    <w:rsid w:val="00E42D64"/>
    <w:rsid w:val="00E443B5"/>
    <w:rsid w:val="00E444C3"/>
    <w:rsid w:val="00E47ED1"/>
    <w:rsid w:val="00E51D1F"/>
    <w:rsid w:val="00E567B3"/>
    <w:rsid w:val="00E60D65"/>
    <w:rsid w:val="00E643AB"/>
    <w:rsid w:val="00E663BD"/>
    <w:rsid w:val="00E71F9F"/>
    <w:rsid w:val="00E76EDC"/>
    <w:rsid w:val="00E8602B"/>
    <w:rsid w:val="00E97620"/>
    <w:rsid w:val="00EB029A"/>
    <w:rsid w:val="00EB2BF8"/>
    <w:rsid w:val="00EB498C"/>
    <w:rsid w:val="00EB59E2"/>
    <w:rsid w:val="00EC1A2C"/>
    <w:rsid w:val="00EC2A9D"/>
    <w:rsid w:val="00EC3F8F"/>
    <w:rsid w:val="00EC6305"/>
    <w:rsid w:val="00ED720F"/>
    <w:rsid w:val="00EE1824"/>
    <w:rsid w:val="00EE2997"/>
    <w:rsid w:val="00EF531E"/>
    <w:rsid w:val="00F01307"/>
    <w:rsid w:val="00F036D3"/>
    <w:rsid w:val="00F1555A"/>
    <w:rsid w:val="00F41E29"/>
    <w:rsid w:val="00F46807"/>
    <w:rsid w:val="00F52C82"/>
    <w:rsid w:val="00F62B89"/>
    <w:rsid w:val="00F66EAB"/>
    <w:rsid w:val="00F73E1C"/>
    <w:rsid w:val="00F82840"/>
    <w:rsid w:val="00F84ED1"/>
    <w:rsid w:val="00FB1F0E"/>
    <w:rsid w:val="00FB261D"/>
    <w:rsid w:val="00FB43E2"/>
    <w:rsid w:val="00FB6444"/>
    <w:rsid w:val="00FC54AD"/>
    <w:rsid w:val="00FD2551"/>
    <w:rsid w:val="00FE54DC"/>
    <w:rsid w:val="00FE5C88"/>
    <w:rsid w:val="00FF0F57"/>
    <w:rsid w:val="00FF2CFB"/>
    <w:rsid w:val="00FF45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B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5A4"/>
    <w:pPr>
      <w:ind w:left="720"/>
      <w:contextualSpacing/>
    </w:pPr>
  </w:style>
  <w:style w:type="paragraph" w:styleId="Title">
    <w:name w:val="Title"/>
    <w:basedOn w:val="Normal"/>
    <w:next w:val="Normal"/>
    <w:link w:val="TitleChar"/>
    <w:uiPriority w:val="10"/>
    <w:qFormat/>
    <w:rsid w:val="006A525B"/>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A525B"/>
    <w:rPr>
      <w:rFonts w:ascii="Cambria" w:eastAsia="Times New Roman" w:hAnsi="Cambria"/>
      <w:b/>
      <w:bCs/>
      <w:kern w:val="28"/>
      <w:sz w:val="32"/>
      <w:szCs w:val="32"/>
    </w:rPr>
  </w:style>
  <w:style w:type="character" w:styleId="Hyperlink">
    <w:name w:val="Hyperlink"/>
    <w:uiPriority w:val="99"/>
    <w:semiHidden/>
    <w:unhideWhenUsed/>
    <w:rsid w:val="00BA0411"/>
    <w:rPr>
      <w:color w:val="0000FF"/>
      <w:u w:val="single"/>
    </w:rPr>
  </w:style>
  <w:style w:type="paragraph" w:customStyle="1" w:styleId="yiv4759698156">
    <w:name w:val="yiv4759698156"/>
    <w:basedOn w:val="Normal"/>
    <w:rsid w:val="00294E4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294E4C"/>
  </w:style>
  <w:style w:type="paragraph" w:customStyle="1" w:styleId="yiv4173071711msonormal">
    <w:name w:val="yiv4173071711msonormal"/>
    <w:basedOn w:val="Normal"/>
    <w:rsid w:val="00AC1F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3689A"/>
    <w:pPr>
      <w:tabs>
        <w:tab w:val="center" w:pos="4513"/>
        <w:tab w:val="right" w:pos="9026"/>
      </w:tabs>
    </w:pPr>
  </w:style>
  <w:style w:type="character" w:customStyle="1" w:styleId="HeaderChar">
    <w:name w:val="Header Char"/>
    <w:link w:val="Header"/>
    <w:uiPriority w:val="99"/>
    <w:rsid w:val="0003689A"/>
    <w:rPr>
      <w:sz w:val="22"/>
      <w:szCs w:val="22"/>
      <w:lang w:bidi="ar-SA"/>
    </w:rPr>
  </w:style>
  <w:style w:type="paragraph" w:styleId="Footer">
    <w:name w:val="footer"/>
    <w:basedOn w:val="Normal"/>
    <w:link w:val="FooterChar"/>
    <w:uiPriority w:val="99"/>
    <w:unhideWhenUsed/>
    <w:rsid w:val="0003689A"/>
    <w:pPr>
      <w:tabs>
        <w:tab w:val="center" w:pos="4513"/>
        <w:tab w:val="right" w:pos="9026"/>
      </w:tabs>
    </w:pPr>
  </w:style>
  <w:style w:type="character" w:customStyle="1" w:styleId="FooterChar">
    <w:name w:val="Footer Char"/>
    <w:link w:val="Footer"/>
    <w:uiPriority w:val="99"/>
    <w:rsid w:val="0003689A"/>
    <w:rPr>
      <w:sz w:val="22"/>
      <w:szCs w:val="22"/>
      <w:lang w:bidi="ar-SA"/>
    </w:rPr>
  </w:style>
  <w:style w:type="table" w:styleId="TableGrid">
    <w:name w:val="Table Grid"/>
    <w:basedOn w:val="TableNormal"/>
    <w:uiPriority w:val="59"/>
    <w:rsid w:val="0003689A"/>
    <w:rPr>
      <w:rFonts w:cs="Mang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4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0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623155">
      <w:bodyDiv w:val="1"/>
      <w:marLeft w:val="0"/>
      <w:marRight w:val="0"/>
      <w:marTop w:val="0"/>
      <w:marBottom w:val="0"/>
      <w:divBdr>
        <w:top w:val="none" w:sz="0" w:space="0" w:color="auto"/>
        <w:left w:val="none" w:sz="0" w:space="0" w:color="auto"/>
        <w:bottom w:val="none" w:sz="0" w:space="0" w:color="auto"/>
        <w:right w:val="none" w:sz="0" w:space="0" w:color="auto"/>
      </w:divBdr>
    </w:div>
    <w:div w:id="761685466">
      <w:bodyDiv w:val="1"/>
      <w:marLeft w:val="0"/>
      <w:marRight w:val="0"/>
      <w:marTop w:val="0"/>
      <w:marBottom w:val="0"/>
      <w:divBdr>
        <w:top w:val="none" w:sz="0" w:space="0" w:color="auto"/>
        <w:left w:val="none" w:sz="0" w:space="0" w:color="auto"/>
        <w:bottom w:val="none" w:sz="0" w:space="0" w:color="auto"/>
        <w:right w:val="none" w:sz="0" w:space="0" w:color="auto"/>
      </w:divBdr>
    </w:div>
    <w:div w:id="779179007">
      <w:bodyDiv w:val="1"/>
      <w:marLeft w:val="0"/>
      <w:marRight w:val="0"/>
      <w:marTop w:val="0"/>
      <w:marBottom w:val="0"/>
      <w:divBdr>
        <w:top w:val="none" w:sz="0" w:space="0" w:color="auto"/>
        <w:left w:val="none" w:sz="0" w:space="0" w:color="auto"/>
        <w:bottom w:val="none" w:sz="0" w:space="0" w:color="auto"/>
        <w:right w:val="none" w:sz="0" w:space="0" w:color="auto"/>
      </w:divBdr>
    </w:div>
    <w:div w:id="1010448348">
      <w:bodyDiv w:val="1"/>
      <w:marLeft w:val="0"/>
      <w:marRight w:val="0"/>
      <w:marTop w:val="0"/>
      <w:marBottom w:val="0"/>
      <w:divBdr>
        <w:top w:val="none" w:sz="0" w:space="0" w:color="auto"/>
        <w:left w:val="none" w:sz="0" w:space="0" w:color="auto"/>
        <w:bottom w:val="none" w:sz="0" w:space="0" w:color="auto"/>
        <w:right w:val="none" w:sz="0" w:space="0" w:color="auto"/>
      </w:divBdr>
    </w:div>
    <w:div w:id="1436824341">
      <w:bodyDiv w:val="1"/>
      <w:marLeft w:val="0"/>
      <w:marRight w:val="0"/>
      <w:marTop w:val="0"/>
      <w:marBottom w:val="0"/>
      <w:divBdr>
        <w:top w:val="none" w:sz="0" w:space="0" w:color="auto"/>
        <w:left w:val="none" w:sz="0" w:space="0" w:color="auto"/>
        <w:bottom w:val="none" w:sz="0" w:space="0" w:color="auto"/>
        <w:right w:val="none" w:sz="0" w:space="0" w:color="auto"/>
      </w:divBdr>
    </w:div>
    <w:div w:id="1453358649">
      <w:bodyDiv w:val="1"/>
      <w:marLeft w:val="0"/>
      <w:marRight w:val="0"/>
      <w:marTop w:val="0"/>
      <w:marBottom w:val="0"/>
      <w:divBdr>
        <w:top w:val="none" w:sz="0" w:space="0" w:color="auto"/>
        <w:left w:val="none" w:sz="0" w:space="0" w:color="auto"/>
        <w:bottom w:val="none" w:sz="0" w:space="0" w:color="auto"/>
        <w:right w:val="none" w:sz="0" w:space="0" w:color="auto"/>
      </w:divBdr>
    </w:div>
    <w:div w:id="1802921056">
      <w:bodyDiv w:val="1"/>
      <w:marLeft w:val="0"/>
      <w:marRight w:val="0"/>
      <w:marTop w:val="0"/>
      <w:marBottom w:val="0"/>
      <w:divBdr>
        <w:top w:val="none" w:sz="0" w:space="0" w:color="auto"/>
        <w:left w:val="none" w:sz="0" w:space="0" w:color="auto"/>
        <w:bottom w:val="none" w:sz="0" w:space="0" w:color="auto"/>
        <w:right w:val="none" w:sz="0" w:space="0" w:color="auto"/>
      </w:divBdr>
    </w:div>
    <w:div w:id="214735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vivek</cp:lastModifiedBy>
  <cp:revision>3</cp:revision>
  <cp:lastPrinted>2015-07-29T05:22:00Z</cp:lastPrinted>
  <dcterms:created xsi:type="dcterms:W3CDTF">2017-02-07T07:48:00Z</dcterms:created>
  <dcterms:modified xsi:type="dcterms:W3CDTF">2017-02-08T10:16:00Z</dcterms:modified>
</cp:coreProperties>
</file>